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snapToGrid w:val="0"/>
        </w:rPr>
        <w:t xml:space="preserve">Poř.č.v řadě : </w:t>
      </w:r>
      <w:r w:rsidR="003A54AC">
        <w:rPr>
          <w:snapToGrid w:val="0"/>
        </w:rPr>
        <w:t>4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52/20</w:t>
      </w:r>
      <w:r w:rsidR="00B5526B">
        <w:t xml:space="preserve"> - </w:t>
      </w:r>
      <w:r w:rsidR="00A61B1D">
        <w:t>2</w:t>
      </w:r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3A54AC">
        <w:rPr>
          <w:snapToGrid w:val="0"/>
        </w:rPr>
        <w:t>4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220202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B62793">
        <w:rPr>
          <w:snapToGrid w:val="0"/>
        </w:rPr>
        <w:t>1</w:t>
      </w:r>
      <w:r w:rsidR="003A54AC">
        <w:rPr>
          <w:snapToGrid w:val="0"/>
        </w:rPr>
        <w:t>7</w:t>
      </w:r>
      <w:r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>
        <w:rPr>
          <w:snapToGrid w:val="0"/>
        </w:rPr>
        <w:t>1.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>
        <w:rPr>
          <w:snapToGrid w:val="0"/>
        </w:rPr>
        <w:t xml:space="preserve"> do </w:t>
      </w:r>
      <w:r w:rsidR="003A54AC">
        <w:rPr>
          <w:snapToGrid w:val="0"/>
        </w:rPr>
        <w:t>24</w:t>
      </w:r>
      <w:r>
        <w:rPr>
          <w:snapToGrid w:val="0"/>
        </w:rPr>
        <w:t>.</w:t>
      </w:r>
      <w:r w:rsidR="00B5526B">
        <w:rPr>
          <w:snapToGrid w:val="0"/>
        </w:rPr>
        <w:t xml:space="preserve"> 0</w:t>
      </w:r>
      <w:r>
        <w:rPr>
          <w:snapToGrid w:val="0"/>
        </w:rPr>
        <w:t>1</w:t>
      </w:r>
      <w:r w:rsidR="004A7E67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B62793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B62793" w:rsidP="00300914">
            <w:pPr>
              <w:pStyle w:val="Titulek"/>
            </w:pPr>
            <w:r>
              <w:t>17.1.2020</w:t>
            </w:r>
          </w:p>
        </w:tc>
        <w:tc>
          <w:tcPr>
            <w:tcW w:w="1559" w:type="dxa"/>
            <w:vAlign w:val="bottom"/>
          </w:tcPr>
          <w:p w:rsidR="00300914" w:rsidRDefault="00B62793" w:rsidP="00300914">
            <w:pPr>
              <w:jc w:val="center"/>
            </w:pPr>
            <w:r>
              <w:t>CZ0001004600</w:t>
            </w:r>
          </w:p>
        </w:tc>
        <w:tc>
          <w:tcPr>
            <w:tcW w:w="2551" w:type="dxa"/>
            <w:vAlign w:val="bottom"/>
          </w:tcPr>
          <w:p w:rsidR="00300914" w:rsidRDefault="00B62793" w:rsidP="00300914">
            <w:pPr>
              <w:jc w:val="center"/>
            </w:pPr>
            <w:r w:rsidRPr="003F2B5B">
              <w:t>ST.DLUHOP. 0,45/23</w:t>
            </w:r>
          </w:p>
        </w:tc>
        <w:tc>
          <w:tcPr>
            <w:tcW w:w="1418" w:type="dxa"/>
            <w:vAlign w:val="bottom"/>
          </w:tcPr>
          <w:p w:rsidR="00300914" w:rsidRDefault="00B62793" w:rsidP="00300914">
            <w:pPr>
              <w:jc w:val="center"/>
            </w:pPr>
            <w:r w:rsidRPr="003F2B5B">
              <w:t>BEWSTDL</w:t>
            </w:r>
          </w:p>
        </w:tc>
        <w:tc>
          <w:tcPr>
            <w:tcW w:w="3294" w:type="dxa"/>
          </w:tcPr>
          <w:p w:rsidR="00300914" w:rsidRDefault="00B62793" w:rsidP="00300914">
            <w:pPr>
              <w:pStyle w:val="Titulek"/>
            </w:pPr>
            <w:r>
              <w:t>23. tranše</w:t>
            </w:r>
          </w:p>
        </w:tc>
      </w:tr>
      <w:tr w:rsidR="00B62793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B62793" w:rsidRDefault="00B62793" w:rsidP="00300914">
            <w:pPr>
              <w:pStyle w:val="Titulek"/>
            </w:pPr>
            <w:r>
              <w:t>17.1.2020</w:t>
            </w:r>
          </w:p>
        </w:tc>
        <w:tc>
          <w:tcPr>
            <w:tcW w:w="1559" w:type="dxa"/>
            <w:vAlign w:val="bottom"/>
          </w:tcPr>
          <w:p w:rsidR="00B62793" w:rsidRDefault="00B62793" w:rsidP="00300914">
            <w:pPr>
              <w:jc w:val="center"/>
            </w:pPr>
            <w:r>
              <w:t>CZ0001005037</w:t>
            </w:r>
          </w:p>
        </w:tc>
        <w:tc>
          <w:tcPr>
            <w:tcW w:w="2551" w:type="dxa"/>
            <w:vAlign w:val="bottom"/>
          </w:tcPr>
          <w:p w:rsidR="00B62793" w:rsidRDefault="00B62793" w:rsidP="00300914">
            <w:pPr>
              <w:jc w:val="center"/>
            </w:pPr>
            <w:r>
              <w:t>ST.DLUHOP. 0,25/27</w:t>
            </w:r>
          </w:p>
        </w:tc>
        <w:tc>
          <w:tcPr>
            <w:tcW w:w="1418" w:type="dxa"/>
            <w:vAlign w:val="bottom"/>
          </w:tcPr>
          <w:p w:rsidR="00B62793" w:rsidRDefault="00B62793" w:rsidP="00300914">
            <w:pPr>
              <w:jc w:val="center"/>
            </w:pPr>
            <w:r w:rsidRPr="003F2B5B">
              <w:t>BGBSTDL</w:t>
            </w:r>
          </w:p>
        </w:tc>
        <w:tc>
          <w:tcPr>
            <w:tcW w:w="3294" w:type="dxa"/>
          </w:tcPr>
          <w:p w:rsidR="00B62793" w:rsidRDefault="00B62793" w:rsidP="00300914">
            <w:pPr>
              <w:pStyle w:val="Titulek"/>
            </w:pPr>
            <w:r>
              <w:t>22. tranše</w:t>
            </w:r>
            <w:r w:rsidR="004B5734">
              <w:t xml:space="preserve">, na </w:t>
            </w:r>
            <w:r w:rsidR="004B5734" w:rsidRPr="004B5734">
              <w:t>10 000</w:t>
            </w:r>
            <w:r w:rsidR="004B5734">
              <w:t> </w:t>
            </w:r>
            <w:r w:rsidR="004B5734" w:rsidRPr="004B5734">
              <w:t>000</w:t>
            </w:r>
            <w:r w:rsidR="004B5734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C1EB28" wp14:editId="47672E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B5EFBD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558F6" wp14:editId="3712B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6AC28D9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</w:t>
            </w:r>
            <w:bookmarkStart w:id="0" w:name="_GoBack"/>
            <w:bookmarkEnd w:id="0"/>
            <w:r>
              <w:t>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A52E14" w:rsidRPr="00A52E14" w:rsidRDefault="00A52E14" w:rsidP="00A52E14">
      <w:pPr>
        <w:pStyle w:val="Nadpis1"/>
        <w:jc w:val="left"/>
        <w:rPr>
          <w:sz w:val="22"/>
        </w:rPr>
      </w:pPr>
      <w:r w:rsidRPr="00C028F4">
        <w:rPr>
          <w:sz w:val="22"/>
        </w:rPr>
        <w:t>3.</w:t>
      </w:r>
      <w:r w:rsidR="00A61B1D">
        <w:rPr>
          <w:sz w:val="22"/>
        </w:rPr>
        <w:t>1</w:t>
      </w:r>
      <w:r w:rsidRPr="00C028F4">
        <w:rPr>
          <w:sz w:val="22"/>
        </w:rPr>
        <w:t xml:space="preserve">. </w:t>
      </w:r>
      <w:r w:rsidRPr="00A52E14">
        <w:rPr>
          <w:sz w:val="22"/>
        </w:rPr>
        <w:t>Seznam investičních cenných papírů, u kterých mohou působit tvůrci trhu RM-S, platný od 1. ledna 2020</w:t>
      </w:r>
    </w:p>
    <w:p w:rsidR="00A52E14" w:rsidRPr="00D5408A" w:rsidRDefault="00A52E14" w:rsidP="00A52E1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52E14" w:rsidTr="00B6279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52E14" w:rsidTr="00B6279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2E14" w:rsidRDefault="00A52E14" w:rsidP="00B6279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2E14" w:rsidRDefault="00A52E14" w:rsidP="00B6279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52E14" w:rsidRDefault="00A52E14" w:rsidP="00B62793"/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Pr="00264A0E" w:rsidRDefault="00A52E14" w:rsidP="00B6279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52E14" w:rsidRPr="00264A0E" w:rsidRDefault="00A52E14" w:rsidP="00B6279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52E14" w:rsidRPr="007B3AFC" w:rsidRDefault="00A52E14" w:rsidP="00B62793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52E14" w:rsidRPr="007B3AFC" w:rsidRDefault="00A52E14" w:rsidP="00B62793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Pr="00264A0E" w:rsidRDefault="00A52E14" w:rsidP="00B6279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52E14" w:rsidRPr="00264A0E" w:rsidRDefault="00A52E14" w:rsidP="00B6279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EA0247" w:rsidRDefault="00A52E14" w:rsidP="00B6279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E14" w:rsidRPr="00EA0247" w:rsidRDefault="00A52E14" w:rsidP="00B6279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CZ0005112300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0267E0" w:rsidRDefault="00A52E14" w:rsidP="00B62793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52E14" w:rsidRPr="000267E0" w:rsidRDefault="00A52E14" w:rsidP="00B62793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CZ0008019106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CZ0009093209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CZ0008040318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52E14" w:rsidRDefault="00A52E14" w:rsidP="00A52E14">
      <w:pPr>
        <w:pStyle w:val="Nadpis4"/>
        <w:ind w:left="0" w:firstLine="0"/>
      </w:pPr>
      <w:r>
        <w:t xml:space="preserve">3.2. Seznam tvůrců trhu </w:t>
      </w:r>
    </w:p>
    <w:p w:rsidR="00A52E14" w:rsidRDefault="00A52E14" w:rsidP="00A52E1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52E14" w:rsidRDefault="00A52E14" w:rsidP="00A52E14">
      <w:pPr>
        <w:pStyle w:val="Nadpis4"/>
        <w:ind w:left="0" w:firstLine="0"/>
      </w:pPr>
      <w:r>
        <w:t>3.3. Seznam podporovatelů likvidity</w:t>
      </w:r>
    </w:p>
    <w:p w:rsidR="00A52E14" w:rsidRDefault="00A52E14" w:rsidP="00A52E1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lednu 2020 mohou působit jako podporovatelé likvidity v RM-S Fio banka, a.s. a BH Securities a.s.</w:t>
      </w:r>
    </w:p>
    <w:p w:rsidR="00986C8E" w:rsidRDefault="00986C8E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62793">
        <w:rPr>
          <w:snapToGrid w:val="0"/>
        </w:rPr>
        <w:t>1</w:t>
      </w:r>
      <w:r w:rsidR="003A54AC">
        <w:rPr>
          <w:snapToGrid w:val="0"/>
        </w:rPr>
        <w:t>7</w:t>
      </w:r>
      <w:r w:rsidR="00413FC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13FC2">
        <w:rPr>
          <w:snapToGrid w:val="0"/>
        </w:rPr>
        <w:t>1</w:t>
      </w:r>
      <w:r w:rsidR="00B94F1E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196338">
        <w:rPr>
          <w:snapToGrid w:val="0"/>
        </w:rPr>
        <w:t xml:space="preserve"> do </w:t>
      </w:r>
      <w:r w:rsidR="003A54AC">
        <w:rPr>
          <w:snapToGrid w:val="0"/>
        </w:rPr>
        <w:t>24</w:t>
      </w:r>
      <w:r w:rsidR="006E45C3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325EA4">
        <w:rPr>
          <w:snapToGrid w:val="0"/>
        </w:rPr>
        <w:t>1</w:t>
      </w:r>
      <w:r w:rsidR="006B45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3C7761">
        <w:rPr>
          <w:snapToGrid w:val="0"/>
        </w:rPr>
        <w:t>20</w:t>
      </w:r>
      <w:r w:rsidR="00B5526B">
        <w:rPr>
          <w:snapToGrid w:val="0"/>
        </w:rPr>
        <w:t>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9C342A" w:rsidRDefault="003A54AC" w:rsidP="009C342A">
            <w:pPr>
              <w:jc w:val="center"/>
            </w:pPr>
            <w:r>
              <w:t>20.1.2020</w:t>
            </w:r>
          </w:p>
        </w:tc>
        <w:tc>
          <w:tcPr>
            <w:tcW w:w="1701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8D379F">
              <w:t>CZ0005098558</w:t>
            </w:r>
          </w:p>
        </w:tc>
        <w:tc>
          <w:tcPr>
            <w:tcW w:w="2551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VÍTKOVICE</w:t>
            </w:r>
          </w:p>
        </w:tc>
        <w:tc>
          <w:tcPr>
            <w:tcW w:w="1701" w:type="dxa"/>
            <w:vAlign w:val="bottom"/>
          </w:tcPr>
          <w:p w:rsidR="009C342A" w:rsidRDefault="003A54AC" w:rsidP="009C342A">
            <w:pPr>
              <w:jc w:val="center"/>
            </w:pPr>
            <w:r w:rsidRPr="008D379F">
              <w:t>BAAVITKO</w:t>
            </w:r>
          </w:p>
        </w:tc>
        <w:tc>
          <w:tcPr>
            <w:tcW w:w="2835" w:type="dxa"/>
            <w:vAlign w:val="bottom"/>
          </w:tcPr>
          <w:p w:rsidR="009C342A" w:rsidRDefault="003A54AC" w:rsidP="009C342A">
            <w:pPr>
              <w:jc w:val="center"/>
            </w:pPr>
            <w:r>
              <w:t>Na základě rozhodnutí ředitele RMS č. 01/2020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986C8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20202" w:rsidRDefault="00220202" w:rsidP="00220202">
      <w:pPr>
        <w:pStyle w:val="Nadpis5"/>
        <w:ind w:left="284" w:firstLine="124"/>
      </w:pPr>
      <w:r>
        <w:t xml:space="preserve">5.2.1 Výplata dividendy u emise </w:t>
      </w:r>
      <w:r w:rsidRPr="00220202">
        <w:t>MICROSOFT CORP</w:t>
      </w:r>
      <w:r>
        <w:t xml:space="preserve">, ISIN: </w:t>
      </w:r>
      <w:r w:rsidRPr="00220202">
        <w:t>US5949181045</w:t>
      </w:r>
    </w:p>
    <w:p w:rsidR="00220202" w:rsidRDefault="00220202" w:rsidP="00220202">
      <w:pPr>
        <w:ind w:left="408"/>
      </w:pPr>
      <w:r>
        <w:t>Rozhodný den pro výplatu dividendy: 20. února 20</w:t>
      </w:r>
      <w:r w:rsidR="00300914">
        <w:t>20</w:t>
      </w:r>
    </w:p>
    <w:p w:rsidR="00220202" w:rsidRDefault="00220202" w:rsidP="00220202">
      <w:pPr>
        <w:ind w:left="408"/>
      </w:pPr>
      <w:r>
        <w:t>Výše dividendy: 0,51 USD na jednu akcii</w:t>
      </w:r>
    </w:p>
    <w:p w:rsidR="00220202" w:rsidRDefault="00220202" w:rsidP="00220202">
      <w:pPr>
        <w:ind w:left="408"/>
      </w:pPr>
      <w:r>
        <w:t>Předpokládaný den výplaty: 12. březen 20</w:t>
      </w:r>
      <w:r w:rsidR="00300914">
        <w:t>20</w:t>
      </w:r>
    </w:p>
    <w:p w:rsidR="00220202" w:rsidRPr="00220202" w:rsidRDefault="00220202" w:rsidP="0022020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20.2.20</w:t>
      </w:r>
      <w:r w:rsidR="00300914">
        <w:t>20</w:t>
      </w:r>
      <w:r>
        <w:t>, a to bez zbytečného odkladu po jejím připsání ze strany emitenta na účet RM-SYSTÉM, česká burza cenných papírů, a.s. u Clearstream Bank Luxemburg.</w:t>
      </w:r>
    </w:p>
    <w:p w:rsidR="00915E9F" w:rsidRDefault="00915E9F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Pr="00915E9F" w:rsidRDefault="00220202" w:rsidP="00915E9F"/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A54AC">
        <w:rPr>
          <w:snapToGrid w:val="0"/>
        </w:rPr>
        <w:t>24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B5526B">
        <w:rPr>
          <w:snapToGrid w:val="0"/>
        </w:rPr>
        <w:t>0</w:t>
      </w:r>
      <w:r w:rsidR="00325EA4">
        <w:rPr>
          <w:snapToGrid w:val="0"/>
        </w:rPr>
        <w:t>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62793">
        <w:rPr>
          <w:snapToGrid w:val="0"/>
        </w:rPr>
        <w:t xml:space="preserve">Bc. </w:t>
      </w:r>
      <w:r w:rsidR="003A54AC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3A54AC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A54AC">
        <w:rPr>
          <w:rFonts w:ascii="Times New Roman" w:hAnsi="Times New Roman"/>
          <w:snapToGrid w:val="0"/>
        </w:rPr>
        <w:t>24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325EA4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93" w:rsidRDefault="00B62793">
      <w:r>
        <w:separator/>
      </w:r>
    </w:p>
  </w:endnote>
  <w:endnote w:type="continuationSeparator" w:id="0">
    <w:p w:rsidR="00B62793" w:rsidRDefault="00B6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93" w:rsidRDefault="00B62793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93" w:rsidRDefault="00B62793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A54AC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93" w:rsidRDefault="00B62793">
      <w:r>
        <w:separator/>
      </w:r>
    </w:p>
  </w:footnote>
  <w:footnote w:type="continuationSeparator" w:id="0">
    <w:p w:rsidR="00B62793" w:rsidRDefault="00B6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371B-8719-42B1-829D-72415A4B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2249</Words>
  <Characters>13273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15492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2</cp:revision>
  <cp:lastPrinted>2015-09-04T08:21:00Z</cp:lastPrinted>
  <dcterms:created xsi:type="dcterms:W3CDTF">2020-01-24T12:27:00Z</dcterms:created>
  <dcterms:modified xsi:type="dcterms:W3CDTF">2020-01-24T12:27:00Z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