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C04A64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C04A64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04A64">
        <w:rPr>
          <w:snapToGrid w:val="0"/>
        </w:rPr>
        <w:t>1.9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C04A64">
        <w:rPr>
          <w:snapToGrid w:val="0"/>
        </w:rPr>
        <w:t>8</w:t>
      </w:r>
      <w:r w:rsidR="00384611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A0C2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A0C23" w:rsidRDefault="00DA0C23" w:rsidP="00DA0C2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B74C8E" w:rsidRDefault="00DA0C23" w:rsidP="00DA0C2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8E63DB" w:rsidRDefault="00384611" w:rsidP="00DA0C2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4384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2AC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1EC8" w:rsidRPr="00881EC8" w:rsidRDefault="00C04A64" w:rsidP="00881EC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1EC8" w:rsidRPr="00881EC8">
        <w:rPr>
          <w:sz w:val="22"/>
        </w:rPr>
        <w:t>. 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E025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E025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E0257F"/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E025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E025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C04A64" w:rsidP="00881EC8">
      <w:pPr>
        <w:pStyle w:val="Nadpis4"/>
        <w:ind w:left="0" w:firstLine="0"/>
      </w:pPr>
      <w:r>
        <w:t>3.2</w:t>
      </w:r>
      <w:r w:rsidR="00881EC8">
        <w:t xml:space="preserve">. </w:t>
      </w:r>
      <w:r w:rsidR="00881EC8"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 w:rsidP="00A37C3C"/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04A64">
        <w:rPr>
          <w:snapToGrid w:val="0"/>
        </w:rPr>
        <w:t>1.9</w:t>
      </w:r>
      <w:r w:rsidR="00190E3E">
        <w:rPr>
          <w:snapToGrid w:val="0"/>
        </w:rPr>
        <w:t xml:space="preserve">.2017 </w:t>
      </w:r>
      <w:r w:rsidR="00C42F44">
        <w:rPr>
          <w:snapToGrid w:val="0"/>
        </w:rPr>
        <w:t xml:space="preserve">do </w:t>
      </w:r>
      <w:r w:rsidR="00C04A64">
        <w:rPr>
          <w:snapToGrid w:val="0"/>
        </w:rPr>
        <w:t>8</w:t>
      </w:r>
      <w:r w:rsidR="00384611">
        <w:rPr>
          <w:snapToGrid w:val="0"/>
        </w:rPr>
        <w:t>.9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4169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4169F" w:rsidRDefault="00384611" w:rsidP="0064169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4.9</w:t>
            </w:r>
            <w:r w:rsidR="0064169F">
              <w:rPr>
                <w:snapToGrid w:val="0"/>
              </w:rPr>
              <w:t>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4169F" w:rsidRDefault="0064169F" w:rsidP="0064169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4169F" w:rsidRDefault="00384611" w:rsidP="0064169F">
            <w:pPr>
              <w:jc w:val="center"/>
            </w:pPr>
            <w:r>
              <w:t>22. tranše, na 1.097</w:t>
            </w:r>
            <w:r w:rsidR="0064169F">
              <w:t xml:space="preserve"> ks</w:t>
            </w:r>
          </w:p>
        </w:tc>
      </w:tr>
      <w:tr w:rsidR="00C04A64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C04A64" w:rsidRDefault="00C04A64" w:rsidP="00C04A6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11.9.2017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C04A64" w:rsidRPr="00F45D5B" w:rsidRDefault="00C04A64" w:rsidP="00C04A64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C04A64" w:rsidRPr="00F45D5B" w:rsidRDefault="00C04A64" w:rsidP="00C04A64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C04A64" w:rsidRDefault="00C04A64" w:rsidP="00C04A6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C04A64" w:rsidRDefault="00C04A64" w:rsidP="00C04A64">
            <w:pPr>
              <w:jc w:val="center"/>
            </w:pPr>
            <w:r>
              <w:t>23. tranše, na 1.144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21C29" w:rsidRDefault="00223D32" w:rsidP="00B21C29">
      <w:pPr>
        <w:pStyle w:val="Nadpis5"/>
        <w:ind w:left="284" w:firstLine="124"/>
      </w:pPr>
      <w:r>
        <w:t>5.2.1</w:t>
      </w:r>
      <w:r w:rsidR="00B21C29">
        <w:t xml:space="preserve"> Výplata dividendy u emise </w:t>
      </w:r>
      <w:r w:rsidR="00B21C29" w:rsidRPr="00C11488">
        <w:t>STOCK</w:t>
      </w:r>
      <w:r w:rsidR="00B21C29">
        <w:t xml:space="preserve">, ISIN: </w:t>
      </w:r>
      <w:r w:rsidR="00B21C29" w:rsidRPr="00C11488">
        <w:t>GB00BF5SDZ96</w:t>
      </w:r>
    </w:p>
    <w:p w:rsidR="00B21C29" w:rsidRDefault="00B21C29" w:rsidP="00B21C29">
      <w:pPr>
        <w:ind w:left="408"/>
      </w:pPr>
      <w:r>
        <w:t xml:space="preserve">Rozhodný den pro výplatu dividendy: </w:t>
      </w:r>
      <w:r w:rsidR="002C05F4">
        <w:t>1</w:t>
      </w:r>
      <w:r>
        <w:t>. září 201</w:t>
      </w:r>
      <w:r w:rsidR="002C05F4">
        <w:t>7</w:t>
      </w:r>
    </w:p>
    <w:p w:rsidR="00B21C29" w:rsidRDefault="00B21C29" w:rsidP="00B21C29">
      <w:pPr>
        <w:ind w:left="408"/>
      </w:pPr>
      <w:r>
        <w:t xml:space="preserve">Výše dividendy: </w:t>
      </w:r>
      <w:r w:rsidR="002C05F4" w:rsidRPr="002C05F4">
        <w:t xml:space="preserve">0,0238 </w:t>
      </w:r>
      <w:r>
        <w:t>EUR na jednu akcii</w:t>
      </w:r>
    </w:p>
    <w:p w:rsidR="00B21C29" w:rsidRDefault="00B21C29" w:rsidP="00B21C29">
      <w:pPr>
        <w:ind w:left="408"/>
      </w:pPr>
      <w:r>
        <w:t>Předpokládaný den výplaty: 2</w:t>
      </w:r>
      <w:r w:rsidR="007F3539">
        <w:t>2</w:t>
      </w:r>
      <w:r>
        <w:t>. září 201</w:t>
      </w:r>
      <w:r w:rsidR="007F3539">
        <w:t>7</w:t>
      </w:r>
    </w:p>
    <w:p w:rsidR="00B21C29" w:rsidRDefault="00B21C29" w:rsidP="00B21C2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 w:rsidR="007F3539">
        <w:t>závěrečné aukce obchodního dne 1</w:t>
      </w:r>
      <w:r>
        <w:t>.9.201</w:t>
      </w:r>
      <w:r w:rsidR="00BC3AD1">
        <w:t>7</w:t>
      </w:r>
      <w:r>
        <w:t>, a to bez zbytečného odkladu po jejím připsání ze strany emitenta na účet RM-SYSTÉM, česká burza cenných papírů, a.s. u Clearstream Bank Luxemburg.</w:t>
      </w:r>
    </w:p>
    <w:p w:rsidR="00B21C29" w:rsidRDefault="00B21C29" w:rsidP="003A7CE8">
      <w:pPr>
        <w:ind w:left="408"/>
        <w:jc w:val="both"/>
      </w:pPr>
    </w:p>
    <w:p w:rsidR="00223D32" w:rsidRDefault="00223D32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04A64">
        <w:rPr>
          <w:snapToGrid w:val="0"/>
        </w:rPr>
        <w:t>8</w:t>
      </w:r>
      <w:r w:rsidR="00384611">
        <w:rPr>
          <w:snapToGrid w:val="0"/>
        </w:rPr>
        <w:t>. 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C04A64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04A64">
        <w:rPr>
          <w:rFonts w:ascii="Times New Roman" w:hAnsi="Times New Roman"/>
          <w:snapToGrid w:val="0"/>
        </w:rPr>
        <w:t>8</w:t>
      </w:r>
      <w:bookmarkStart w:id="0" w:name="_GoBack"/>
      <w:bookmarkEnd w:id="0"/>
      <w:r w:rsidR="00384611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04A64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D92A-55BE-40DB-94A5-3B3DF7D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2D9F-9A04-4B6C-80F2-69D21A5E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16233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2017-09-07T12:20:00Z</dcterms:created>
  <dcterms:modified xsi:type="dcterms:W3CDTF">2017-09-07T12:20:00Z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