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576DD">
        <w:rPr>
          <w:snapToGrid w:val="0"/>
        </w:rPr>
        <w:t>13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E576DD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576DD">
        <w:rPr>
          <w:snapToGrid w:val="0"/>
        </w:rPr>
        <w:t>24</w:t>
      </w:r>
      <w:r w:rsidR="000E7EB1">
        <w:rPr>
          <w:snapToGrid w:val="0"/>
        </w:rPr>
        <w:t>.</w:t>
      </w:r>
      <w:r w:rsidR="000910F7">
        <w:rPr>
          <w:snapToGrid w:val="0"/>
        </w:rPr>
        <w:t>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E576DD">
        <w:rPr>
          <w:snapToGrid w:val="0"/>
        </w:rPr>
        <w:t>1.4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034688" w:rsidP="001A5649">
            <w:pPr>
              <w:pStyle w:val="Titulek"/>
            </w:pPr>
            <w:r>
              <w:t>1.4.2016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034688" w:rsidP="00D22502">
            <w:pPr>
              <w:pStyle w:val="Titulek"/>
              <w:jc w:val="both"/>
            </w:pPr>
            <w:r w:rsidRPr="00D22502">
              <w:t>GB00B42CTW68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034688" w:rsidP="001A5649">
            <w:pPr>
              <w:pStyle w:val="Titulek"/>
            </w:pPr>
            <w:r>
              <w:t>NWR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034688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034688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996959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665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651</w:t>
            </w:r>
            <w:r>
              <w:rPr>
                <w:snapToGrid w:val="0"/>
                <w:color w:val="000000"/>
              </w:rPr>
              <w:t>.</w:t>
            </w:r>
            <w:r w:rsidRPr="00996959">
              <w:rPr>
                <w:snapToGrid w:val="0"/>
                <w:color w:val="000000"/>
              </w:rPr>
              <w:t>322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bookmarkStart w:id="0" w:name="_GoBack"/>
      <w:bookmarkEnd w:id="0"/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0D229A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42B80" w:rsidRPr="00D42B80" w:rsidRDefault="000910F7" w:rsidP="00D42B80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D42B80">
        <w:rPr>
          <w:sz w:val="22"/>
        </w:rPr>
        <w:t xml:space="preserve">. </w:t>
      </w:r>
      <w:r w:rsidR="00D42B80"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0C2C3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0C2C3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0C2C34"/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0C2C3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0C2C3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0910F7" w:rsidP="00D42B80">
      <w:pPr>
        <w:pStyle w:val="Nadpis4"/>
        <w:ind w:left="0" w:firstLine="0"/>
      </w:pPr>
      <w:r>
        <w:t>3.2</w:t>
      </w:r>
      <w:r w:rsidR="00D42B80">
        <w:t xml:space="preserve">. </w:t>
      </w:r>
      <w:r w:rsidR="00D42B80"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0D229A" w:rsidRDefault="000D229A" w:rsidP="000D229A"/>
    <w:p w:rsidR="000D229A" w:rsidRDefault="000D229A" w:rsidP="000D229A"/>
    <w:p w:rsidR="000D229A" w:rsidRPr="000D229A" w:rsidRDefault="000D229A" w:rsidP="000D229A"/>
    <w:p w:rsidR="000D229A" w:rsidRPr="000D229A" w:rsidRDefault="000D229A" w:rsidP="000D229A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478B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478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478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478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478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478B6"/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478B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478B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478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478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478B6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478B6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478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478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478B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0D229A" w:rsidP="000D229A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0D229A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</w:t>
      </w:r>
      <w:r w:rsidRPr="008201BC">
        <w:rPr>
          <w:u w:val="single"/>
        </w:rPr>
        <w:lastRenderedPageBreak/>
        <w:t xml:space="preserve">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0910F7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576DD">
        <w:rPr>
          <w:snapToGrid w:val="0"/>
        </w:rPr>
        <w:t>24</w:t>
      </w:r>
      <w:r w:rsidR="00600C1F">
        <w:rPr>
          <w:snapToGrid w:val="0"/>
        </w:rPr>
        <w:t>.</w:t>
      </w:r>
      <w:r w:rsidR="000910F7">
        <w:rPr>
          <w:snapToGrid w:val="0"/>
        </w:rPr>
        <w:t>3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E576DD">
        <w:rPr>
          <w:snapToGrid w:val="0"/>
        </w:rPr>
        <w:t>1</w:t>
      </w:r>
      <w:r w:rsidR="006A04D8">
        <w:rPr>
          <w:snapToGrid w:val="0"/>
        </w:rPr>
        <w:t>.</w:t>
      </w:r>
      <w:r w:rsidR="00E576DD">
        <w:rPr>
          <w:snapToGrid w:val="0"/>
        </w:rPr>
        <w:t>4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DAIMLER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11.3.2016.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0910F7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>Fortuna Entertainment Group N.V.</w:t>
      </w:r>
      <w:r w:rsidR="000C2C34">
        <w:rPr>
          <w:b/>
          <w:bCs/>
        </w:rPr>
        <w:t xml:space="preserve"> </w:t>
      </w:r>
      <w:r w:rsidR="00727819">
        <w:rPr>
          <w:b/>
        </w:rPr>
        <w:t>konat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31</w:t>
      </w:r>
      <w:r>
        <w:t>.3.2016.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>Fortuna Entertainment Group N.V.</w:t>
      </w:r>
      <w:r>
        <w:t xml:space="preserve">, přičemž se bude jednat pouze o jejich registraci u společnosti </w:t>
      </w:r>
      <w:r w:rsidR="000C2C34" w:rsidRPr="000C2C34">
        <w:t>Fortuna Entertainment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684588" w:rsidRDefault="00684588" w:rsidP="00684588">
      <w:pPr>
        <w:ind w:left="408"/>
        <w:jc w:val="both"/>
        <w:rPr>
          <w:b/>
        </w:rPr>
      </w:pPr>
    </w:p>
    <w:p w:rsidR="00684588" w:rsidRPr="00FB387C" w:rsidRDefault="00684588" w:rsidP="0068458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3 </w:t>
      </w:r>
      <w:r w:rsidRPr="00FB387C">
        <w:rPr>
          <w:b/>
        </w:rPr>
        <w:t xml:space="preserve">Dne </w:t>
      </w:r>
      <w:r>
        <w:rPr>
          <w:b/>
        </w:rPr>
        <w:t>8.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84588">
        <w:rPr>
          <w:b/>
          <w:bCs/>
        </w:rPr>
        <w:t>New World Resources Plc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84588" w:rsidRDefault="00684588" w:rsidP="00684588">
      <w:pPr>
        <w:ind w:left="408"/>
        <w:jc w:val="both"/>
      </w:pPr>
    </w:p>
    <w:p w:rsidR="00684588" w:rsidRDefault="00684588" w:rsidP="00684588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29.3.2016. Formulář je možno nalézt v Technických podmínkách provozu RM-S (TPP) č. 38 příloha 2 na adrese http://www.rmsystem.cz/docs/predpisy/TPP38.doc.</w:t>
      </w:r>
    </w:p>
    <w:p w:rsidR="00684588" w:rsidRDefault="00684588" w:rsidP="00684588">
      <w:pPr>
        <w:ind w:left="360"/>
        <w:jc w:val="both"/>
      </w:pPr>
    </w:p>
    <w:p w:rsidR="00684588" w:rsidRPr="00684588" w:rsidRDefault="00684588" w:rsidP="00684588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84588">
        <w:rPr>
          <w:bCs/>
        </w:rPr>
        <w:t>New World Resources Plc</w:t>
      </w:r>
      <w:r w:rsidRPr="00684588">
        <w:t>,</w:t>
      </w:r>
      <w:r>
        <w:t xml:space="preserve"> přičemž se bude jednat pouze o jejich registraci u společnosti </w:t>
      </w:r>
      <w:r w:rsidRPr="00684588">
        <w:rPr>
          <w:bCs/>
        </w:rPr>
        <w:t>New World Resources Plc.</w:t>
      </w:r>
    </w:p>
    <w:p w:rsidR="00684588" w:rsidRDefault="00684588" w:rsidP="00684588">
      <w:pPr>
        <w:ind w:left="360"/>
        <w:jc w:val="both"/>
      </w:pPr>
    </w:p>
    <w:p w:rsidR="00684588" w:rsidRDefault="00684588" w:rsidP="00684588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684588" w:rsidRDefault="00684588" w:rsidP="00684588">
      <w:pPr>
        <w:ind w:left="709"/>
        <w:jc w:val="both"/>
      </w:pPr>
    </w:p>
    <w:p w:rsidR="00684588" w:rsidRDefault="00684588" w:rsidP="00684588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</w:t>
      </w:r>
      <w:r>
        <w:lastRenderedPageBreak/>
        <w:t>předmětným cenným papírem před dobou rozhodnou pro výplatu, to je do ukončení závěrečné aukce obchodního dne 6.4.2016, a to bez zbytečného odkladu po jejím připsání ze strany emitenta na účet RM-SYSTÉM, česká burza cenných papírů, a.s. u Clearstream Bank Luxemburg.</w:t>
      </w:r>
    </w:p>
    <w:p w:rsidR="004815F2" w:rsidRDefault="004815F2" w:rsidP="004815F2">
      <w:pPr>
        <w:pStyle w:val="Nadpis5"/>
        <w:ind w:left="284" w:firstLine="124"/>
      </w:pPr>
      <w:r>
        <w:t xml:space="preserve">5.2.3 Výplata dividendy u emise </w:t>
      </w:r>
      <w:r w:rsidRPr="004815F2">
        <w:t>INTEL CORP.</w:t>
      </w:r>
      <w:r>
        <w:t>,</w:t>
      </w:r>
      <w:r w:rsidRPr="00F4789F">
        <w:t xml:space="preserve"> ISIN: </w:t>
      </w:r>
      <w:r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4815F2" w:rsidP="00444CE0">
      <w:pPr>
        <w:pStyle w:val="Nadpis5"/>
        <w:ind w:left="284" w:firstLine="124"/>
      </w:pPr>
      <w:r>
        <w:t>5.2.4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D84181" w:rsidRDefault="004815F2" w:rsidP="00D84181">
      <w:pPr>
        <w:pStyle w:val="Nadpis5"/>
        <w:ind w:left="284" w:firstLine="124"/>
      </w:pPr>
      <w:r>
        <w:t>5.2.5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4815F2" w:rsidP="002734FB">
      <w:pPr>
        <w:pStyle w:val="Nadpis5"/>
        <w:ind w:left="284" w:firstLine="124"/>
      </w:pPr>
      <w:r>
        <w:t>5.2.6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23261">
        <w:rPr>
          <w:snapToGrid w:val="0"/>
        </w:rPr>
        <w:t>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23261">
        <w:rPr>
          <w:snapToGrid w:val="0"/>
        </w:rPr>
        <w:t>dub</w:t>
      </w:r>
      <w:r w:rsidR="00145E0D">
        <w:rPr>
          <w:snapToGrid w:val="0"/>
        </w:rPr>
        <w:t>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223261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23261">
        <w:rPr>
          <w:rFonts w:ascii="Times New Roman" w:hAnsi="Times New Roman"/>
          <w:snapToGrid w:val="0"/>
        </w:rPr>
        <w:t>1</w:t>
      </w:r>
      <w:r w:rsidR="00E05E85">
        <w:rPr>
          <w:rFonts w:ascii="Times New Roman" w:hAnsi="Times New Roman"/>
          <w:snapToGrid w:val="0"/>
        </w:rPr>
        <w:t>.</w:t>
      </w:r>
      <w:r w:rsidR="00223261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9" w:rsidRDefault="00727819">
      <w:r>
        <w:separator/>
      </w:r>
    </w:p>
  </w:endnote>
  <w:endnote w:type="continuationSeparator" w:id="0">
    <w:p w:rsidR="00727819" w:rsidRDefault="0072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D229A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9" w:rsidRDefault="00727819">
      <w:r>
        <w:separator/>
      </w:r>
    </w:p>
  </w:footnote>
  <w:footnote w:type="continuationSeparator" w:id="0">
    <w:p w:rsidR="00727819" w:rsidRDefault="0072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AB4-E097-43B9-A080-458DD46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3770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25965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2016-03-29T07:35:00Z</dcterms:created>
  <dcterms:modified xsi:type="dcterms:W3CDTF">2016-04-01T13:46:00Z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