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23585" w14:textId="77777777" w:rsidR="00306475" w:rsidRDefault="00306475" w:rsidP="00306475">
      <w:pPr>
        <w:spacing w:after="0" w:line="320" w:lineRule="exact"/>
        <w:rPr>
          <w:rFonts w:ascii="Verdana" w:hAnsi="Verdana"/>
        </w:rPr>
      </w:pPr>
    </w:p>
    <w:p w14:paraId="35B2CBB5" w14:textId="77777777" w:rsidR="00306475" w:rsidRPr="00711629" w:rsidRDefault="00306475" w:rsidP="00306475">
      <w:pPr>
        <w:spacing w:after="0" w:line="320" w:lineRule="exact"/>
        <w:rPr>
          <w:rFonts w:ascii="Verdana" w:hAnsi="Verdana"/>
        </w:rPr>
      </w:pPr>
      <w:r w:rsidRPr="00711629">
        <w:rPr>
          <w:rFonts w:ascii="Verdana" w:hAnsi="Verdana"/>
        </w:rPr>
        <w:t>Microsoft Reports Record Revenue of $20.9 Billion in Second Quarter</w:t>
      </w:r>
    </w:p>
    <w:p w14:paraId="273DBED0" w14:textId="77777777" w:rsidR="00306475" w:rsidRPr="00711629" w:rsidRDefault="00306475" w:rsidP="00306475">
      <w:pPr>
        <w:spacing w:after="0" w:line="320" w:lineRule="exact"/>
        <w:rPr>
          <w:rFonts w:ascii="Verdana" w:hAnsi="Verdana"/>
          <w:i/>
          <w:sz w:val="16"/>
          <w:szCs w:val="16"/>
        </w:rPr>
      </w:pPr>
      <w:r w:rsidRPr="00711629">
        <w:rPr>
          <w:rFonts w:ascii="Verdana" w:hAnsi="Verdana"/>
          <w:i/>
          <w:sz w:val="16"/>
          <w:szCs w:val="16"/>
        </w:rPr>
        <w:t>Strong business demand and holiday sales drive record revenue and EPS.</w:t>
      </w:r>
    </w:p>
    <w:p w14:paraId="06CE0629" w14:textId="77777777" w:rsidR="00306475" w:rsidRPr="00040E87" w:rsidRDefault="00306475" w:rsidP="00306475">
      <w:pPr>
        <w:spacing w:after="0" w:line="480" w:lineRule="auto"/>
        <w:ind w:firstLine="720"/>
        <w:rPr>
          <w:rFonts w:ascii="Verdana" w:hAnsi="Verdana"/>
          <w:b/>
          <w:color w:val="404040"/>
          <w:sz w:val="16"/>
          <w:szCs w:val="16"/>
        </w:rPr>
      </w:pPr>
    </w:p>
    <w:p w14:paraId="28CF0925" w14:textId="77777777" w:rsidR="00306475" w:rsidRPr="00BA4624" w:rsidRDefault="00306475" w:rsidP="00306475">
      <w:pPr>
        <w:spacing w:line="280" w:lineRule="exact"/>
        <w:rPr>
          <w:rFonts w:ascii="Verdana" w:hAnsi="Verdana"/>
          <w:color w:val="404040"/>
          <w:sz w:val="16"/>
          <w:szCs w:val="16"/>
        </w:rPr>
      </w:pPr>
      <w:r w:rsidRPr="00BA4624">
        <w:rPr>
          <w:rFonts w:ascii="Verdana" w:hAnsi="Verdana"/>
          <w:b/>
          <w:color w:val="404040"/>
          <w:sz w:val="16"/>
          <w:szCs w:val="16"/>
        </w:rPr>
        <w:t>REDMOND, Wash. — Jan. 19, 2012 —</w:t>
      </w:r>
      <w:r w:rsidRPr="00BA4624">
        <w:rPr>
          <w:rFonts w:ascii="Verdana" w:hAnsi="Verdana"/>
          <w:color w:val="404040"/>
          <w:sz w:val="16"/>
          <w:szCs w:val="16"/>
        </w:rPr>
        <w:t xml:space="preserve"> Microsoft Corp. today announced quarterly revenue of $20.89 billion for the quarter ended Dec. 31, 2011, a 5% increase from the prior year period. Operating income, net income, and diluted earnings per share for the quarter were $7.99 billion, $6.62 billion, and $0.78 per share, compared with $8.17 billion, $6.63 billion and $0.77 per share, respectively, in the prior year period. Prior year results include recognition of $224 million of deferred revenue related to the Office 2010 technology guarantee program.</w:t>
      </w:r>
    </w:p>
    <w:p w14:paraId="299E9766" w14:textId="77777777" w:rsidR="00306475" w:rsidRPr="00BA4624" w:rsidRDefault="00306475" w:rsidP="00306475">
      <w:pPr>
        <w:spacing w:line="280" w:lineRule="exact"/>
        <w:rPr>
          <w:rFonts w:ascii="Verdana" w:hAnsi="Verdana"/>
          <w:color w:val="404040"/>
          <w:sz w:val="16"/>
          <w:szCs w:val="16"/>
        </w:rPr>
      </w:pPr>
      <w:r w:rsidRPr="00BA4624">
        <w:rPr>
          <w:rFonts w:ascii="Verdana" w:hAnsi="Verdana"/>
          <w:color w:val="404040"/>
          <w:sz w:val="16"/>
          <w:szCs w:val="16"/>
        </w:rPr>
        <w:t>“We delivered solid financial results, even as we prepare for a launch year that will accelerate many of our key products and services,” said Steve Ballmer, chief executive officer at Microsoft. “Coming out of the Consumer Electronics Show, we’re seeing very positive reviews for our new phones and PCs, and a strong response to our new Metro style design that will unify consumer experiences across our phones, PCs, tablets, and television in 2012.”</w:t>
      </w:r>
    </w:p>
    <w:p w14:paraId="4422FE6B" w14:textId="77777777" w:rsidR="00306475" w:rsidRPr="00BA4624" w:rsidRDefault="00306475" w:rsidP="00306475">
      <w:pPr>
        <w:spacing w:line="280" w:lineRule="exact"/>
        <w:rPr>
          <w:rFonts w:ascii="Verdana" w:hAnsi="Verdana"/>
          <w:color w:val="404040"/>
          <w:sz w:val="16"/>
          <w:szCs w:val="16"/>
        </w:rPr>
      </w:pPr>
      <w:r w:rsidRPr="00BA4624">
        <w:rPr>
          <w:rFonts w:ascii="Verdana" w:hAnsi="Verdana"/>
          <w:color w:val="404040"/>
          <w:sz w:val="16"/>
          <w:szCs w:val="16"/>
        </w:rPr>
        <w:t xml:space="preserve">The Microsoft Business Division reported $6.28 billion in second quarter revenue, a 3% increase from the prior year period, and a 7% increase excluding the prior year recognition of deferred revenue for the Office 2010 technology guarantee program. Nearly 200 million licenses of Office 2010 have been sold in the 18 months since launch. Revenue from Exchange and SharePoint grew by 10% or more over the prior year period, and revenue from </w:t>
      </w:r>
      <w:proofErr w:type="spellStart"/>
      <w:r w:rsidRPr="00BA4624">
        <w:rPr>
          <w:rFonts w:ascii="Verdana" w:hAnsi="Verdana"/>
          <w:color w:val="404040"/>
          <w:sz w:val="16"/>
          <w:szCs w:val="16"/>
        </w:rPr>
        <w:t>Lync</w:t>
      </w:r>
      <w:proofErr w:type="spellEnd"/>
      <w:r w:rsidRPr="00BA4624">
        <w:rPr>
          <w:rFonts w:ascii="Verdana" w:hAnsi="Verdana"/>
          <w:color w:val="404040"/>
          <w:sz w:val="16"/>
          <w:szCs w:val="16"/>
        </w:rPr>
        <w:t xml:space="preserve"> and Dynamics CRM grew by more than 30%.</w:t>
      </w:r>
    </w:p>
    <w:p w14:paraId="0D872AF6" w14:textId="77777777" w:rsidR="00306475" w:rsidRPr="00BA4624" w:rsidRDefault="00306475" w:rsidP="00306475">
      <w:pPr>
        <w:spacing w:line="280" w:lineRule="exact"/>
        <w:rPr>
          <w:rFonts w:ascii="Verdana" w:hAnsi="Verdana"/>
          <w:color w:val="404040"/>
          <w:sz w:val="16"/>
          <w:szCs w:val="16"/>
        </w:rPr>
      </w:pPr>
      <w:r w:rsidRPr="00BA4624">
        <w:rPr>
          <w:rFonts w:ascii="Verdana" w:hAnsi="Verdana"/>
          <w:color w:val="404040"/>
          <w:sz w:val="16"/>
          <w:szCs w:val="16"/>
        </w:rPr>
        <w:t>The Server &amp; Tools business posted $4.77 billion in second quarter revenue, an 11% increase from the prior year period, reflecting double-digit revenue growth in Windows Server and SQL Server premium editions and more than 20% growth in System Center revenue.</w:t>
      </w:r>
      <w:r w:rsidRPr="00BA4624" w:rsidDel="00894DB3">
        <w:rPr>
          <w:rFonts w:ascii="Verdana" w:hAnsi="Verdana"/>
          <w:color w:val="404040"/>
          <w:sz w:val="16"/>
          <w:szCs w:val="16"/>
        </w:rPr>
        <w:t xml:space="preserve"> </w:t>
      </w:r>
    </w:p>
    <w:p w14:paraId="1587DBEA" w14:textId="77777777" w:rsidR="00306475" w:rsidRPr="00BA4624" w:rsidRDefault="00306475" w:rsidP="00306475">
      <w:pPr>
        <w:spacing w:line="280" w:lineRule="exact"/>
        <w:rPr>
          <w:rFonts w:ascii="Verdana" w:hAnsi="Verdana"/>
          <w:color w:val="404040"/>
          <w:sz w:val="16"/>
          <w:szCs w:val="16"/>
        </w:rPr>
      </w:pPr>
      <w:r w:rsidRPr="00BA4624">
        <w:rPr>
          <w:rFonts w:ascii="Verdana" w:hAnsi="Verdana"/>
          <w:color w:val="404040"/>
          <w:sz w:val="16"/>
          <w:szCs w:val="16"/>
        </w:rPr>
        <w:t xml:space="preserve">“We saw strong demand for our business products and services, despite the soft PC market and continuing economic uncertainty in key parts of the world,” said Peter Klein, chief financial officer at Microsoft. “We delivered record earnings per share by continuing to manage our costs while investing for future growth.” </w:t>
      </w:r>
    </w:p>
    <w:p w14:paraId="180C4A7F" w14:textId="77777777" w:rsidR="00306475" w:rsidRPr="00BA4624" w:rsidRDefault="00306475" w:rsidP="00306475">
      <w:pPr>
        <w:spacing w:before="120" w:after="120" w:line="280" w:lineRule="exact"/>
        <w:rPr>
          <w:rFonts w:ascii="Verdana" w:hAnsi="Verdana"/>
          <w:color w:val="404040"/>
          <w:sz w:val="16"/>
          <w:szCs w:val="16"/>
        </w:rPr>
      </w:pPr>
      <w:r w:rsidRPr="00BA4624">
        <w:rPr>
          <w:rFonts w:ascii="Verdana" w:hAnsi="Verdana"/>
          <w:color w:val="404040"/>
          <w:sz w:val="16"/>
          <w:szCs w:val="16"/>
        </w:rPr>
        <w:t xml:space="preserve">The Windows and Windows Live Division posted revenue of $4.74 billion, a 6% decline from the prior period. Microsoft has sold over 525 million Windows 7 licenses since launch. </w:t>
      </w:r>
    </w:p>
    <w:p w14:paraId="2A929D3D" w14:textId="77777777" w:rsidR="00306475" w:rsidRPr="00BA4624" w:rsidRDefault="00306475" w:rsidP="00306475">
      <w:pPr>
        <w:spacing w:before="120" w:after="120" w:line="280" w:lineRule="exact"/>
        <w:rPr>
          <w:rFonts w:ascii="Verdana" w:hAnsi="Verdana"/>
          <w:color w:val="404040"/>
          <w:sz w:val="16"/>
          <w:szCs w:val="16"/>
        </w:rPr>
      </w:pPr>
      <w:r w:rsidRPr="00BA4624">
        <w:rPr>
          <w:rFonts w:ascii="Verdana" w:hAnsi="Verdana"/>
          <w:color w:val="404040"/>
          <w:sz w:val="16"/>
          <w:szCs w:val="16"/>
        </w:rPr>
        <w:t>The Online Services Division reported revenue of $784 million, a 10% increase from the prior year period. Bing organic US market share grew to 15.1% while Bing-powered US market share, including Yahoo! properties, was approximately 27%.</w:t>
      </w:r>
    </w:p>
    <w:p w14:paraId="55A7025A" w14:textId="77777777" w:rsidR="00306475" w:rsidRPr="00BA4624" w:rsidRDefault="00306475" w:rsidP="00306475">
      <w:pPr>
        <w:spacing w:line="280" w:lineRule="exact"/>
        <w:rPr>
          <w:rFonts w:ascii="Verdana" w:hAnsi="Verdana"/>
          <w:color w:val="404040"/>
          <w:sz w:val="16"/>
          <w:szCs w:val="16"/>
        </w:rPr>
      </w:pPr>
      <w:r w:rsidRPr="00BA4624">
        <w:rPr>
          <w:rFonts w:ascii="Verdana" w:hAnsi="Verdana"/>
          <w:color w:val="404040"/>
          <w:sz w:val="16"/>
          <w:szCs w:val="16"/>
        </w:rPr>
        <w:t>The Entertainment &amp; Devices Division posted revenue of $4.24 billion, an increase of 15% from the prior period. The Xbox 360 installed base now totals approximately 66 million consoles and 18 million Kinect sensors. Xbox LIVE now has 40 million members worldwide, an increase of 33% from the prior year period.</w:t>
      </w:r>
    </w:p>
    <w:p w14:paraId="031224B2" w14:textId="77777777" w:rsidR="00306475" w:rsidRPr="00BA4624" w:rsidRDefault="00306475" w:rsidP="00306475">
      <w:pPr>
        <w:spacing w:before="240" w:line="280" w:lineRule="exact"/>
        <w:rPr>
          <w:rFonts w:ascii="Verdana" w:hAnsi="Verdana"/>
          <w:color w:val="404040"/>
          <w:sz w:val="16"/>
          <w:szCs w:val="16"/>
        </w:rPr>
      </w:pPr>
      <w:r w:rsidRPr="00BA4624">
        <w:rPr>
          <w:rFonts w:ascii="Verdana" w:hAnsi="Verdana"/>
          <w:color w:val="404040"/>
          <w:sz w:val="16"/>
          <w:szCs w:val="16"/>
        </w:rPr>
        <w:t xml:space="preserve">“In addition to the continued strength of our commercial business, this holiday season was the strongest in Microsoft history, thanks to good sales execution and compelling products like Xbox 360 and Kinect,” said Kevin Turner, chief operating officer at Microsoft. “We are seeing a lot of excitement for new devices, from Windows 7 </w:t>
      </w:r>
      <w:proofErr w:type="spellStart"/>
      <w:r w:rsidRPr="00BA4624">
        <w:rPr>
          <w:rFonts w:ascii="Verdana" w:hAnsi="Verdana"/>
          <w:color w:val="404040"/>
          <w:sz w:val="16"/>
          <w:szCs w:val="16"/>
        </w:rPr>
        <w:t>Ultrabooks</w:t>
      </w:r>
      <w:proofErr w:type="spellEnd"/>
      <w:r w:rsidRPr="00BA4624">
        <w:rPr>
          <w:rFonts w:ascii="Verdana" w:hAnsi="Verdana"/>
          <w:color w:val="404040"/>
          <w:sz w:val="16"/>
          <w:szCs w:val="16"/>
        </w:rPr>
        <w:t xml:space="preserve"> to new Windows Phones, as well as growing anticipation for Windows 8.”</w:t>
      </w:r>
    </w:p>
    <w:p w14:paraId="6A1666A7" w14:textId="77777777" w:rsidR="00306475" w:rsidRPr="00BA4624" w:rsidRDefault="00306475" w:rsidP="00306475">
      <w:pPr>
        <w:spacing w:before="240" w:line="280" w:lineRule="exact"/>
        <w:rPr>
          <w:rFonts w:ascii="Verdana" w:hAnsi="Verdana"/>
          <w:b/>
          <w:color w:val="404040"/>
          <w:sz w:val="16"/>
          <w:szCs w:val="16"/>
        </w:rPr>
      </w:pPr>
      <w:r w:rsidRPr="00BA4624">
        <w:rPr>
          <w:rFonts w:ascii="Verdana" w:hAnsi="Verdana"/>
          <w:b/>
          <w:color w:val="404040"/>
          <w:sz w:val="16"/>
          <w:szCs w:val="16"/>
        </w:rPr>
        <w:t>Business Outlook</w:t>
      </w:r>
    </w:p>
    <w:p w14:paraId="786CF207" w14:textId="77777777" w:rsidR="00306475" w:rsidRPr="00BA4624" w:rsidRDefault="00306475" w:rsidP="00306475">
      <w:pPr>
        <w:spacing w:line="280" w:lineRule="exact"/>
        <w:rPr>
          <w:rFonts w:ascii="Verdana" w:hAnsi="Verdana"/>
          <w:color w:val="404040"/>
          <w:sz w:val="16"/>
          <w:szCs w:val="16"/>
        </w:rPr>
      </w:pPr>
      <w:r w:rsidRPr="00BA4624">
        <w:rPr>
          <w:rFonts w:ascii="Verdana" w:hAnsi="Verdana"/>
          <w:color w:val="404040"/>
          <w:sz w:val="16"/>
          <w:szCs w:val="16"/>
        </w:rPr>
        <w:t>Microsoft is revising operating expense guidance downward to $28.5 billion to $28.9 billion for the full year ending June 30, 2012.</w:t>
      </w:r>
    </w:p>
    <w:p w14:paraId="068DF3D4" w14:textId="77777777" w:rsidR="00306475" w:rsidRPr="00BA4624" w:rsidRDefault="00306475" w:rsidP="00306475">
      <w:pPr>
        <w:spacing w:before="240" w:line="280" w:lineRule="exact"/>
        <w:rPr>
          <w:rFonts w:ascii="Verdana" w:hAnsi="Verdana"/>
          <w:b/>
          <w:color w:val="404040"/>
          <w:sz w:val="16"/>
          <w:szCs w:val="16"/>
        </w:rPr>
      </w:pPr>
      <w:r w:rsidRPr="00BA4624">
        <w:rPr>
          <w:rFonts w:ascii="Verdana" w:hAnsi="Verdana"/>
          <w:b/>
          <w:color w:val="404040"/>
          <w:sz w:val="16"/>
          <w:szCs w:val="16"/>
        </w:rPr>
        <w:lastRenderedPageBreak/>
        <w:t>Webcast Details</w:t>
      </w:r>
    </w:p>
    <w:p w14:paraId="0ECFB41B" w14:textId="77777777" w:rsidR="00306475" w:rsidRPr="00BA4624" w:rsidRDefault="00306475" w:rsidP="00306475">
      <w:pPr>
        <w:spacing w:line="280" w:lineRule="exact"/>
        <w:rPr>
          <w:rFonts w:ascii="Verdana" w:hAnsi="Verdana"/>
          <w:color w:val="404040"/>
          <w:sz w:val="16"/>
          <w:szCs w:val="16"/>
        </w:rPr>
      </w:pPr>
      <w:r w:rsidRPr="00BA4624">
        <w:rPr>
          <w:rFonts w:ascii="Verdana" w:hAnsi="Verdana"/>
          <w:color w:val="404040"/>
          <w:sz w:val="16"/>
          <w:szCs w:val="16"/>
        </w:rPr>
        <w:t xml:space="preserve">Peter Klein, chief financial officer, Frank </w:t>
      </w:r>
      <w:proofErr w:type="spellStart"/>
      <w:r w:rsidRPr="00BA4624">
        <w:rPr>
          <w:rFonts w:ascii="Verdana" w:hAnsi="Verdana"/>
          <w:color w:val="404040"/>
          <w:sz w:val="16"/>
          <w:szCs w:val="16"/>
        </w:rPr>
        <w:t>Brod</w:t>
      </w:r>
      <w:proofErr w:type="spellEnd"/>
      <w:r w:rsidRPr="00BA4624">
        <w:rPr>
          <w:rFonts w:ascii="Verdana" w:hAnsi="Verdana"/>
          <w:color w:val="404040"/>
          <w:sz w:val="16"/>
          <w:szCs w:val="16"/>
        </w:rPr>
        <w:t>, chief accounting officer, and Bill Koefoed, general manager of Investor Relations, will host a conference call and webcast at 2:30 p.m. PST (5:30 p.m. EST) today to discuss details of the company’s performance for the quarter and certain forward-looking information. The session may be accessed at</w:t>
      </w:r>
      <w:r w:rsidRPr="00BA4624">
        <w:rPr>
          <w:rFonts w:ascii="Verdana" w:hAnsi="Verdana"/>
          <w:sz w:val="16"/>
          <w:szCs w:val="16"/>
        </w:rPr>
        <w:t xml:space="preserve"> </w:t>
      </w:r>
      <w:hyperlink r:id="rId8" w:tgtFrame="_blank" w:history="1">
        <w:r w:rsidRPr="00BA4624">
          <w:rPr>
            <w:rStyle w:val="Hyperlink"/>
            <w:rFonts w:ascii="Verdana" w:hAnsi="Verdana"/>
            <w:sz w:val="16"/>
            <w:szCs w:val="16"/>
          </w:rPr>
          <w:t>http://www.microsoft.com/investor</w:t>
        </w:r>
      </w:hyperlink>
      <w:r w:rsidRPr="00BA4624">
        <w:rPr>
          <w:rFonts w:ascii="Verdana" w:hAnsi="Verdana"/>
          <w:color w:val="404040"/>
          <w:sz w:val="16"/>
          <w:szCs w:val="16"/>
        </w:rPr>
        <w:t>. The webcast will be available for replay through the close of business on Jan. 19, 2013.</w:t>
      </w:r>
    </w:p>
    <w:p w14:paraId="513D2A1A" w14:textId="77777777" w:rsidR="00306475" w:rsidRPr="00BA4624" w:rsidRDefault="00306475" w:rsidP="00306475">
      <w:pPr>
        <w:pStyle w:val="NoSpacing"/>
        <w:spacing w:before="240" w:after="200" w:line="280" w:lineRule="exact"/>
        <w:rPr>
          <w:rFonts w:ascii="Verdana" w:hAnsi="Verdana"/>
          <w:b/>
          <w:color w:val="404040"/>
          <w:sz w:val="16"/>
          <w:szCs w:val="16"/>
        </w:rPr>
      </w:pPr>
      <w:r w:rsidRPr="00BA4624">
        <w:rPr>
          <w:rFonts w:ascii="Verdana" w:hAnsi="Verdana"/>
          <w:b/>
          <w:color w:val="404040"/>
          <w:sz w:val="16"/>
          <w:szCs w:val="16"/>
        </w:rPr>
        <w:t xml:space="preserve">About Microsoft </w:t>
      </w:r>
    </w:p>
    <w:p w14:paraId="32850D6D" w14:textId="77777777" w:rsidR="00306475" w:rsidRPr="00BA4624" w:rsidRDefault="00306475" w:rsidP="00306475">
      <w:pPr>
        <w:pStyle w:val="NoSpacing"/>
        <w:spacing w:after="200" w:line="280" w:lineRule="exact"/>
        <w:rPr>
          <w:rFonts w:ascii="Verdana" w:hAnsi="Verdana"/>
          <w:color w:val="404040"/>
          <w:sz w:val="16"/>
          <w:szCs w:val="16"/>
        </w:rPr>
      </w:pPr>
      <w:r w:rsidRPr="00BA4624">
        <w:rPr>
          <w:rFonts w:ascii="Verdana" w:hAnsi="Verdana"/>
          <w:color w:val="404040"/>
          <w:sz w:val="16"/>
          <w:szCs w:val="16"/>
        </w:rPr>
        <w:t>Founded in 1975, Microsoft (</w:t>
      </w:r>
      <w:proofErr w:type="spellStart"/>
      <w:proofErr w:type="gramStart"/>
      <w:r w:rsidRPr="00BA4624">
        <w:rPr>
          <w:rFonts w:ascii="Verdana" w:hAnsi="Verdana"/>
          <w:color w:val="404040"/>
          <w:sz w:val="16"/>
          <w:szCs w:val="16"/>
        </w:rPr>
        <w:t>Nasdaq</w:t>
      </w:r>
      <w:proofErr w:type="spellEnd"/>
      <w:proofErr w:type="gramEnd"/>
      <w:r w:rsidRPr="00BA4624">
        <w:rPr>
          <w:rFonts w:ascii="Verdana" w:hAnsi="Verdana"/>
          <w:color w:val="404040"/>
          <w:sz w:val="16"/>
          <w:szCs w:val="16"/>
        </w:rPr>
        <w:t xml:space="preserve"> “MSFT”) is the worldwide leader in software, services and solutions that help people and businesses realize their full potential.</w:t>
      </w:r>
    </w:p>
    <w:p w14:paraId="3560CA3E" w14:textId="77777777" w:rsidR="00306475" w:rsidRPr="00BA4624" w:rsidRDefault="00306475" w:rsidP="00306475">
      <w:pPr>
        <w:pStyle w:val="NoSpacing"/>
        <w:spacing w:before="240" w:after="200" w:line="280" w:lineRule="exact"/>
        <w:rPr>
          <w:rFonts w:ascii="Verdana" w:hAnsi="Verdana"/>
          <w:b/>
          <w:color w:val="404040"/>
          <w:sz w:val="16"/>
          <w:szCs w:val="16"/>
        </w:rPr>
      </w:pPr>
      <w:r w:rsidRPr="00BA4624">
        <w:rPr>
          <w:rFonts w:ascii="Verdana" w:hAnsi="Verdana"/>
          <w:b/>
          <w:color w:val="404040"/>
          <w:sz w:val="16"/>
          <w:szCs w:val="16"/>
        </w:rPr>
        <w:t xml:space="preserve">Forward-Looking Statements </w:t>
      </w:r>
    </w:p>
    <w:p w14:paraId="5D3B767A" w14:textId="77777777" w:rsidR="00306475" w:rsidRPr="00BA4624" w:rsidRDefault="00306475" w:rsidP="00306475">
      <w:pPr>
        <w:pStyle w:val="NoSpacing"/>
        <w:spacing w:after="200" w:line="280" w:lineRule="exact"/>
        <w:rPr>
          <w:rFonts w:ascii="Verdana" w:hAnsi="Verdana"/>
          <w:color w:val="404040"/>
          <w:sz w:val="16"/>
          <w:szCs w:val="16"/>
        </w:rPr>
      </w:pPr>
      <w:r w:rsidRPr="00BA4624">
        <w:rPr>
          <w:rFonts w:ascii="Verdana" w:hAnsi="Verdana"/>
          <w:color w:val="404040"/>
          <w:sz w:val="16"/>
          <w:szCs w:val="16"/>
        </w:rPr>
        <w:t xml:space="preserve">Statements in this release that are “forward-looking statements” are based on current expectations and assumptions that are subject to risks and uncertainties. Actual results could differ materially because of factors such as: </w:t>
      </w:r>
    </w:p>
    <w:p w14:paraId="4D3D0AE0"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r w:rsidRPr="00BA4624">
        <w:rPr>
          <w:rFonts w:ascii="Verdana" w:hAnsi="Verdana"/>
          <w:color w:val="404040"/>
          <w:sz w:val="16"/>
          <w:szCs w:val="16"/>
        </w:rPr>
        <w:t>execution and competitive risks in transitioning to cloud-based computing;</w:t>
      </w:r>
    </w:p>
    <w:p w14:paraId="39D70413"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r w:rsidRPr="00BA4624">
        <w:rPr>
          <w:rFonts w:ascii="Verdana" w:hAnsi="Verdana"/>
          <w:color w:val="404040"/>
          <w:sz w:val="16"/>
          <w:szCs w:val="16"/>
        </w:rPr>
        <w:t>challenges to Microsoft’s business model;</w:t>
      </w:r>
    </w:p>
    <w:p w14:paraId="08C4186F"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r w:rsidRPr="00BA4624">
        <w:rPr>
          <w:rFonts w:ascii="Verdana" w:hAnsi="Verdana"/>
          <w:color w:val="404040"/>
          <w:sz w:val="16"/>
          <w:szCs w:val="16"/>
        </w:rPr>
        <w:t>intense competition in all of Microsoft’s markets;</w:t>
      </w:r>
    </w:p>
    <w:p w14:paraId="65EA1165"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r w:rsidRPr="00BA4624">
        <w:rPr>
          <w:rFonts w:ascii="Verdana" w:hAnsi="Verdana"/>
          <w:color w:val="404040"/>
          <w:sz w:val="16"/>
          <w:szCs w:val="16"/>
        </w:rPr>
        <w:t>Microsoft’s continued ability to protect its intellectual property rights;</w:t>
      </w:r>
    </w:p>
    <w:p w14:paraId="5FAA3CEF"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r w:rsidRPr="00BA4624">
        <w:rPr>
          <w:rFonts w:ascii="Verdana" w:hAnsi="Verdana"/>
          <w:color w:val="404040"/>
          <w:sz w:val="16"/>
          <w:szCs w:val="16"/>
        </w:rPr>
        <w:t>claims that Microsoft has infringed the intellectual property rights of others;</w:t>
      </w:r>
    </w:p>
    <w:p w14:paraId="20F09696"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r w:rsidRPr="00BA4624">
        <w:rPr>
          <w:rFonts w:ascii="Verdana" w:hAnsi="Verdana"/>
          <w:color w:val="404040"/>
          <w:sz w:val="16"/>
          <w:szCs w:val="16"/>
        </w:rPr>
        <w:t>the possibility of unauthorized disclosure of significant portions of Microsoft’s source code;</w:t>
      </w:r>
    </w:p>
    <w:p w14:paraId="48CDB256"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r w:rsidRPr="00BA4624">
        <w:rPr>
          <w:rFonts w:ascii="Verdana" w:hAnsi="Verdana"/>
          <w:color w:val="404040"/>
          <w:sz w:val="16"/>
          <w:szCs w:val="16"/>
        </w:rPr>
        <w:t>actual or perceived security vulnerabilities in Microsoft products that could reduce revenue or lead to liability;</w:t>
      </w:r>
    </w:p>
    <w:p w14:paraId="163F6FC7"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r w:rsidRPr="00BA4624">
        <w:rPr>
          <w:rFonts w:ascii="Verdana" w:hAnsi="Verdana"/>
          <w:color w:val="404040"/>
          <w:sz w:val="16"/>
          <w:szCs w:val="16"/>
        </w:rPr>
        <w:t xml:space="preserve">improper disclosure of personal data that could result in liability and harm to Microsoft’s reputation; </w:t>
      </w:r>
    </w:p>
    <w:p w14:paraId="1AAFD34D"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r w:rsidRPr="00BA4624">
        <w:rPr>
          <w:rFonts w:ascii="Verdana" w:hAnsi="Verdana"/>
          <w:color w:val="404040"/>
          <w:sz w:val="16"/>
          <w:szCs w:val="16"/>
        </w:rPr>
        <w:t>outages and disruptions of services provided to customers directly or through third parties if Microsoft fails to maintain an adequate operations infrastructure;</w:t>
      </w:r>
    </w:p>
    <w:p w14:paraId="6649F8AD"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r w:rsidRPr="00BA4624">
        <w:rPr>
          <w:rFonts w:ascii="Verdana" w:hAnsi="Verdana"/>
          <w:color w:val="404040"/>
          <w:sz w:val="16"/>
          <w:szCs w:val="16"/>
        </w:rPr>
        <w:t>government litigation and regulation affecting how Microsoft designs and markets its products;</w:t>
      </w:r>
    </w:p>
    <w:p w14:paraId="3ED5FE88"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r w:rsidRPr="00BA4624">
        <w:rPr>
          <w:rFonts w:ascii="Verdana" w:hAnsi="Verdana"/>
          <w:color w:val="404040"/>
          <w:sz w:val="16"/>
          <w:szCs w:val="16"/>
        </w:rPr>
        <w:t>Microsoft’s ability to attract and retain talented employees;</w:t>
      </w:r>
    </w:p>
    <w:p w14:paraId="329280A6"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r w:rsidRPr="00BA4624">
        <w:rPr>
          <w:rFonts w:ascii="Verdana" w:hAnsi="Verdana"/>
          <w:color w:val="404040"/>
          <w:sz w:val="16"/>
          <w:szCs w:val="16"/>
        </w:rPr>
        <w:t>delays in product development and related product release schedules;</w:t>
      </w:r>
    </w:p>
    <w:p w14:paraId="395E2098"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r w:rsidRPr="00BA4624">
        <w:rPr>
          <w:rFonts w:ascii="Verdana" w:hAnsi="Verdana"/>
          <w:color w:val="404040"/>
          <w:sz w:val="16"/>
          <w:szCs w:val="16"/>
        </w:rPr>
        <w:t>significant business investments that may not gain customer acceptance and produce offsetting increases in revenue;</w:t>
      </w:r>
    </w:p>
    <w:p w14:paraId="6B153B36"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r w:rsidRPr="00BA4624">
        <w:rPr>
          <w:rFonts w:ascii="Verdana" w:hAnsi="Verdana"/>
          <w:color w:val="404040"/>
          <w:sz w:val="16"/>
          <w:szCs w:val="16"/>
        </w:rPr>
        <w:t>unfavorable changes in general economic conditions, disruption of our partner networks or sales channels, or the availability of credit that affect demand for Microsoft’s products and services or the value of our investment portfolio;</w:t>
      </w:r>
    </w:p>
    <w:p w14:paraId="288D7836"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r w:rsidRPr="00BA4624">
        <w:rPr>
          <w:rFonts w:ascii="Verdana" w:hAnsi="Verdana"/>
          <w:color w:val="404040"/>
          <w:sz w:val="16"/>
          <w:szCs w:val="16"/>
        </w:rPr>
        <w:t>adverse results in legal disputes;</w:t>
      </w:r>
    </w:p>
    <w:p w14:paraId="5649712E"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r w:rsidRPr="00BA4624">
        <w:rPr>
          <w:rFonts w:ascii="Verdana" w:hAnsi="Verdana"/>
          <w:color w:val="404040"/>
          <w:sz w:val="16"/>
          <w:szCs w:val="16"/>
        </w:rPr>
        <w:t>unanticipated tax liabilities;</w:t>
      </w:r>
    </w:p>
    <w:p w14:paraId="5A87C913"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r w:rsidRPr="00BA4624">
        <w:rPr>
          <w:rFonts w:ascii="Verdana" w:hAnsi="Verdana"/>
          <w:color w:val="404040"/>
          <w:sz w:val="16"/>
          <w:szCs w:val="16"/>
        </w:rPr>
        <w:t>quality or supply problems in Microsoft’s consumer hardware or other vertically integrated hardware and software products;</w:t>
      </w:r>
    </w:p>
    <w:p w14:paraId="2639D62A"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r w:rsidRPr="00BA4624">
        <w:rPr>
          <w:rFonts w:ascii="Verdana" w:hAnsi="Verdana"/>
          <w:color w:val="404040"/>
          <w:sz w:val="16"/>
          <w:szCs w:val="16"/>
        </w:rPr>
        <w:t>impairment of goodwill or amortizable intangible assets causing a charge to earnings;</w:t>
      </w:r>
    </w:p>
    <w:p w14:paraId="13D9D131"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r w:rsidRPr="00BA4624">
        <w:rPr>
          <w:rFonts w:ascii="Verdana" w:hAnsi="Verdana"/>
          <w:color w:val="404040"/>
          <w:sz w:val="16"/>
          <w:szCs w:val="16"/>
        </w:rPr>
        <w:lastRenderedPageBreak/>
        <w:t>exposure to increased economic and regulatory uncertainties from operating a global business;</w:t>
      </w:r>
    </w:p>
    <w:p w14:paraId="263B06AA"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r w:rsidRPr="00BA4624">
        <w:rPr>
          <w:rFonts w:ascii="Verdana" w:hAnsi="Verdana"/>
          <w:color w:val="404040"/>
          <w:sz w:val="16"/>
          <w:szCs w:val="16"/>
        </w:rPr>
        <w:t xml:space="preserve">geopolitical conditions, natural disaster, </w:t>
      </w:r>
      <w:proofErr w:type="spellStart"/>
      <w:r w:rsidRPr="00BA4624">
        <w:rPr>
          <w:rFonts w:ascii="Verdana" w:hAnsi="Verdana"/>
          <w:color w:val="404040"/>
          <w:sz w:val="16"/>
          <w:szCs w:val="16"/>
        </w:rPr>
        <w:t>cyberattack</w:t>
      </w:r>
      <w:proofErr w:type="spellEnd"/>
      <w:r w:rsidRPr="00BA4624">
        <w:rPr>
          <w:rFonts w:ascii="Verdana" w:hAnsi="Verdana"/>
          <w:color w:val="404040"/>
          <w:sz w:val="16"/>
          <w:szCs w:val="16"/>
        </w:rPr>
        <w:t xml:space="preserve"> or other catastrophic events disrupting Microsoft’s business; and</w:t>
      </w:r>
    </w:p>
    <w:p w14:paraId="417B74A2" w14:textId="77777777" w:rsidR="00306475" w:rsidRPr="00BA4624" w:rsidRDefault="00306475" w:rsidP="00306475">
      <w:pPr>
        <w:pStyle w:val="NoSpacing"/>
        <w:numPr>
          <w:ilvl w:val="0"/>
          <w:numId w:val="2"/>
        </w:numPr>
        <w:spacing w:before="120" w:after="120" w:line="280" w:lineRule="exact"/>
        <w:rPr>
          <w:rFonts w:ascii="Verdana" w:hAnsi="Verdana"/>
          <w:color w:val="404040"/>
          <w:sz w:val="16"/>
          <w:szCs w:val="16"/>
        </w:rPr>
      </w:pPr>
      <w:proofErr w:type="gramStart"/>
      <w:r w:rsidRPr="00BA4624">
        <w:rPr>
          <w:rFonts w:ascii="Verdana" w:hAnsi="Verdana"/>
          <w:color w:val="404040"/>
          <w:sz w:val="16"/>
          <w:szCs w:val="16"/>
        </w:rPr>
        <w:t>acquisitions</w:t>
      </w:r>
      <w:proofErr w:type="gramEnd"/>
      <w:r w:rsidRPr="00BA4624">
        <w:rPr>
          <w:rFonts w:ascii="Verdana" w:hAnsi="Verdana"/>
          <w:color w:val="404040"/>
          <w:sz w:val="16"/>
          <w:szCs w:val="16"/>
        </w:rPr>
        <w:t>, joint ventures and strategic alliances that adversely affect the business.</w:t>
      </w:r>
    </w:p>
    <w:p w14:paraId="383652A1" w14:textId="77777777" w:rsidR="00306475" w:rsidRPr="00BA4624" w:rsidRDefault="00306475" w:rsidP="00306475">
      <w:pPr>
        <w:pStyle w:val="NoSpacing"/>
        <w:spacing w:after="200" w:line="280" w:lineRule="exact"/>
        <w:ind w:firstLine="720"/>
        <w:rPr>
          <w:rFonts w:ascii="Verdana" w:hAnsi="Verdana"/>
          <w:color w:val="404040"/>
          <w:sz w:val="16"/>
          <w:szCs w:val="16"/>
        </w:rPr>
      </w:pPr>
    </w:p>
    <w:p w14:paraId="170CB3EC" w14:textId="77777777" w:rsidR="00306475" w:rsidRPr="00BA4624" w:rsidRDefault="00306475" w:rsidP="00306475">
      <w:pPr>
        <w:pStyle w:val="NoSpacing"/>
        <w:spacing w:after="200" w:line="280" w:lineRule="exact"/>
        <w:rPr>
          <w:rFonts w:ascii="Verdana" w:hAnsi="Verdana"/>
          <w:sz w:val="16"/>
          <w:szCs w:val="16"/>
        </w:rPr>
      </w:pPr>
      <w:r w:rsidRPr="00BA4624">
        <w:rPr>
          <w:rFonts w:ascii="Verdana" w:hAnsi="Verdana"/>
          <w:color w:val="404040"/>
          <w:sz w:val="16"/>
          <w:szCs w:val="16"/>
        </w:rPr>
        <w:t>For further information regarding risks and uncertainties associated with Microsoft’s business, please refer to the “Management’s Discussion and Analysis of Financial Condition and Results of Operations” and “Risk Factors” sections of Microsoft’s SEC filings, including, but not limited to, its annual report on Form 10-K and quarterly reports on Form 10-Q, copies of which may be obtained by contacting Microsoft’s Investor Relations department at (800) 285-7772 or at Microsoft’s Investor Relations website at</w:t>
      </w:r>
      <w:r w:rsidRPr="00BA4624">
        <w:rPr>
          <w:rFonts w:ascii="Verdana" w:hAnsi="Verdana"/>
          <w:sz w:val="16"/>
          <w:szCs w:val="16"/>
        </w:rPr>
        <w:t xml:space="preserve"> </w:t>
      </w:r>
      <w:hyperlink r:id="rId9" w:tgtFrame="_blank" w:history="1">
        <w:r w:rsidRPr="00BA4624">
          <w:rPr>
            <w:rStyle w:val="Hyperlink"/>
            <w:rFonts w:ascii="Verdana" w:hAnsi="Verdana"/>
            <w:sz w:val="16"/>
            <w:szCs w:val="16"/>
          </w:rPr>
          <w:t>http://www.microsoft.com/investor</w:t>
        </w:r>
      </w:hyperlink>
      <w:r>
        <w:rPr>
          <w:rStyle w:val="Hyperlink"/>
          <w:rFonts w:ascii="Verdana" w:hAnsi="Verdana"/>
          <w:sz w:val="16"/>
          <w:szCs w:val="16"/>
        </w:rPr>
        <w:t>/.</w:t>
      </w:r>
    </w:p>
    <w:p w14:paraId="5D5F1882" w14:textId="77777777" w:rsidR="00306475" w:rsidRPr="00BA4624" w:rsidRDefault="00306475" w:rsidP="00306475">
      <w:pPr>
        <w:pStyle w:val="NoSpacing"/>
        <w:spacing w:after="200" w:line="280" w:lineRule="exact"/>
        <w:rPr>
          <w:rFonts w:ascii="Verdana" w:hAnsi="Verdana"/>
          <w:color w:val="404040"/>
          <w:sz w:val="16"/>
          <w:szCs w:val="16"/>
        </w:rPr>
      </w:pPr>
      <w:r w:rsidRPr="00BA4624">
        <w:rPr>
          <w:rFonts w:ascii="Verdana" w:hAnsi="Verdana"/>
          <w:color w:val="404040"/>
          <w:sz w:val="16"/>
          <w:szCs w:val="16"/>
        </w:rPr>
        <w:t>All information in this release is as of January 19, 2012. The company undertakes no duty to update any forward-looking statement to conform the statement to actual results or changes in the company’s expectations.</w:t>
      </w:r>
    </w:p>
    <w:p w14:paraId="243C20C6" w14:textId="77777777" w:rsidR="00306475" w:rsidRPr="00BA4624" w:rsidRDefault="00306475" w:rsidP="00306475">
      <w:pPr>
        <w:pStyle w:val="NoSpacing"/>
        <w:rPr>
          <w:rFonts w:ascii="Verdana" w:hAnsi="Verdana"/>
          <w:b/>
          <w:color w:val="404040"/>
          <w:sz w:val="16"/>
          <w:szCs w:val="16"/>
        </w:rPr>
      </w:pPr>
      <w:r w:rsidRPr="00BA4624">
        <w:rPr>
          <w:rFonts w:ascii="Verdana" w:hAnsi="Verdana"/>
          <w:b/>
          <w:color w:val="404040"/>
          <w:sz w:val="16"/>
          <w:szCs w:val="16"/>
        </w:rPr>
        <w:t xml:space="preserve">For more information, press only: </w:t>
      </w:r>
    </w:p>
    <w:p w14:paraId="31C214D6" w14:textId="77777777" w:rsidR="00306475" w:rsidRPr="00BA4624" w:rsidRDefault="00306475" w:rsidP="00306475">
      <w:pPr>
        <w:pStyle w:val="NoSpacing"/>
        <w:rPr>
          <w:rFonts w:ascii="Verdana" w:hAnsi="Verdana"/>
          <w:sz w:val="16"/>
          <w:szCs w:val="16"/>
        </w:rPr>
      </w:pPr>
      <w:r w:rsidRPr="00BA4624">
        <w:rPr>
          <w:rFonts w:ascii="Verdana" w:hAnsi="Verdana"/>
          <w:color w:val="404040"/>
          <w:sz w:val="16"/>
          <w:szCs w:val="16"/>
        </w:rPr>
        <w:t>Rapid Response Team, Waggener Edstrom Worldwide, (503) 443-7070,</w:t>
      </w:r>
      <w:r w:rsidRPr="00BA4624">
        <w:rPr>
          <w:rFonts w:ascii="Verdana" w:hAnsi="Verdana"/>
          <w:sz w:val="16"/>
          <w:szCs w:val="16"/>
        </w:rPr>
        <w:t xml:space="preserve"> </w:t>
      </w:r>
      <w:hyperlink r:id="rId10" w:history="1">
        <w:r w:rsidRPr="00BA4624">
          <w:rPr>
            <w:rStyle w:val="Hyperlink"/>
            <w:rFonts w:ascii="Verdana" w:hAnsi="Verdana"/>
            <w:sz w:val="16"/>
            <w:szCs w:val="16"/>
          </w:rPr>
          <w:t>rrt@waggeneredstrom.com</w:t>
        </w:r>
      </w:hyperlink>
    </w:p>
    <w:p w14:paraId="7DA62576" w14:textId="77777777" w:rsidR="00306475" w:rsidRPr="00BA4624" w:rsidRDefault="00306475" w:rsidP="00306475">
      <w:pPr>
        <w:pStyle w:val="NoSpacing"/>
        <w:rPr>
          <w:rFonts w:ascii="Verdana" w:hAnsi="Verdana"/>
          <w:b/>
          <w:color w:val="404040"/>
          <w:sz w:val="16"/>
          <w:szCs w:val="16"/>
        </w:rPr>
      </w:pPr>
    </w:p>
    <w:p w14:paraId="69F82A42" w14:textId="77777777" w:rsidR="00306475" w:rsidRPr="00BA4624" w:rsidRDefault="00306475" w:rsidP="00306475">
      <w:pPr>
        <w:pStyle w:val="NoSpacing"/>
        <w:rPr>
          <w:rFonts w:ascii="Verdana" w:hAnsi="Verdana"/>
          <w:b/>
          <w:color w:val="404040"/>
          <w:sz w:val="16"/>
          <w:szCs w:val="16"/>
        </w:rPr>
      </w:pPr>
      <w:r w:rsidRPr="00BA4624">
        <w:rPr>
          <w:rFonts w:ascii="Verdana" w:hAnsi="Verdana"/>
          <w:b/>
          <w:color w:val="404040"/>
          <w:sz w:val="16"/>
          <w:szCs w:val="16"/>
        </w:rPr>
        <w:t xml:space="preserve">For more information, financial analysts and investors only: </w:t>
      </w:r>
    </w:p>
    <w:p w14:paraId="707A12B2" w14:textId="77777777" w:rsidR="00306475" w:rsidRPr="00BA4624" w:rsidRDefault="00306475" w:rsidP="00306475">
      <w:pPr>
        <w:pStyle w:val="NoSpacing"/>
        <w:rPr>
          <w:rFonts w:ascii="Verdana" w:hAnsi="Verdana"/>
          <w:color w:val="404040"/>
          <w:sz w:val="16"/>
          <w:szCs w:val="16"/>
        </w:rPr>
      </w:pPr>
      <w:r w:rsidRPr="00BA4624">
        <w:rPr>
          <w:rFonts w:ascii="Verdana" w:hAnsi="Verdana"/>
          <w:color w:val="404040"/>
          <w:sz w:val="16"/>
          <w:szCs w:val="16"/>
        </w:rPr>
        <w:t>Bill Koefoed, general manager, Investor Relations, (425) 706-3703</w:t>
      </w:r>
    </w:p>
    <w:p w14:paraId="162C2603" w14:textId="77777777" w:rsidR="00306475" w:rsidRPr="00BA4624" w:rsidRDefault="00306475" w:rsidP="00306475">
      <w:pPr>
        <w:pStyle w:val="NoSpacing"/>
        <w:rPr>
          <w:rFonts w:ascii="Verdana" w:hAnsi="Verdana"/>
          <w:color w:val="404040"/>
          <w:sz w:val="16"/>
          <w:szCs w:val="16"/>
        </w:rPr>
      </w:pPr>
    </w:p>
    <w:p w14:paraId="36BAF192" w14:textId="77777777" w:rsidR="00306475" w:rsidRDefault="00306475" w:rsidP="00306475">
      <w:pPr>
        <w:rPr>
          <w:rFonts w:ascii="Verdana" w:hAnsi="Verdana"/>
          <w:sz w:val="16"/>
          <w:szCs w:val="16"/>
        </w:rPr>
      </w:pPr>
      <w:r w:rsidRPr="00BA4624">
        <w:rPr>
          <w:rFonts w:ascii="Verdana" w:hAnsi="Verdana"/>
          <w:i/>
          <w:color w:val="404040"/>
          <w:sz w:val="16"/>
          <w:szCs w:val="16"/>
        </w:rPr>
        <w:t xml:space="preserve">Note to editors: </w:t>
      </w:r>
      <w:r w:rsidRPr="00BA4624">
        <w:rPr>
          <w:rFonts w:ascii="Verdana" w:hAnsi="Verdana"/>
          <w:color w:val="404040"/>
          <w:sz w:val="16"/>
          <w:szCs w:val="16"/>
        </w:rPr>
        <w:t>For more information, news and perspectives from Microsoft, please visit the Microsoft News Center at</w:t>
      </w:r>
      <w:r w:rsidRPr="00BA4624">
        <w:rPr>
          <w:rFonts w:ascii="Verdana" w:hAnsi="Verdana"/>
          <w:sz w:val="16"/>
          <w:szCs w:val="16"/>
        </w:rPr>
        <w:t xml:space="preserve"> </w:t>
      </w:r>
      <w:hyperlink r:id="rId11" w:tgtFrame="_blank" w:history="1">
        <w:r w:rsidRPr="00BA4624">
          <w:rPr>
            <w:rStyle w:val="Hyperlink"/>
            <w:rFonts w:ascii="Verdana" w:hAnsi="Verdana"/>
            <w:sz w:val="16"/>
            <w:szCs w:val="16"/>
          </w:rPr>
          <w:t>http://www.microsoft.com/news</w:t>
        </w:r>
      </w:hyperlink>
      <w:r>
        <w:rPr>
          <w:rStyle w:val="Hyperlink"/>
          <w:rFonts w:ascii="Verdana" w:hAnsi="Verdana"/>
          <w:sz w:val="16"/>
          <w:szCs w:val="16"/>
        </w:rPr>
        <w:t>/</w:t>
      </w:r>
      <w:r w:rsidRPr="00BA4624">
        <w:rPr>
          <w:rFonts w:ascii="Verdana" w:hAnsi="Verdana"/>
          <w:color w:val="404040"/>
          <w:sz w:val="16"/>
          <w:szCs w:val="16"/>
        </w:rPr>
        <w:t xml:space="preserve">. Web links, telephone numbers and titles were correct at time of publication, but may since have changed. Shareholder and financial information, as well as today’s 2:30 p.m. PST conference call with investors and </w:t>
      </w:r>
      <w:proofErr w:type="gramStart"/>
      <w:r w:rsidRPr="00BA4624">
        <w:rPr>
          <w:rFonts w:ascii="Verdana" w:hAnsi="Verdana"/>
          <w:color w:val="404040"/>
          <w:sz w:val="16"/>
          <w:szCs w:val="16"/>
        </w:rPr>
        <w:t>analysts,</w:t>
      </w:r>
      <w:proofErr w:type="gramEnd"/>
      <w:r w:rsidRPr="00BA4624">
        <w:rPr>
          <w:rFonts w:ascii="Verdana" w:hAnsi="Verdana"/>
          <w:color w:val="404040"/>
          <w:sz w:val="16"/>
          <w:szCs w:val="16"/>
        </w:rPr>
        <w:t xml:space="preserve"> is available at </w:t>
      </w:r>
      <w:hyperlink r:id="rId12" w:tgtFrame="_blank" w:history="1">
        <w:r w:rsidRPr="00CC771E">
          <w:rPr>
            <w:rStyle w:val="Hyperlink"/>
            <w:rFonts w:ascii="Verdana" w:hAnsi="Verdana"/>
            <w:sz w:val="16"/>
            <w:szCs w:val="16"/>
          </w:rPr>
          <w:t>http://www.microsoft.com/investor/</w:t>
        </w:r>
      </w:hyperlink>
      <w:r w:rsidRPr="00BA4624">
        <w:rPr>
          <w:rFonts w:ascii="Verdana" w:hAnsi="Verdana"/>
          <w:sz w:val="16"/>
          <w:szCs w:val="16"/>
        </w:rPr>
        <w:t>.</w:t>
      </w:r>
      <w:r>
        <w:rPr>
          <w:rFonts w:ascii="Verdana" w:hAnsi="Verdana"/>
          <w:sz w:val="16"/>
          <w:szCs w:val="16"/>
        </w:rPr>
        <w:t xml:space="preserve"> </w:t>
      </w:r>
    </w:p>
    <w:p w14:paraId="7D950A78" w14:textId="77777777" w:rsidR="00736B29" w:rsidRDefault="00736B29" w:rsidP="00306475">
      <w:pPr>
        <w:rPr>
          <w:rFonts w:ascii="Verdana" w:hAnsi="Verdana"/>
          <w:sz w:val="16"/>
          <w:szCs w:val="16"/>
        </w:rPr>
      </w:pPr>
    </w:p>
    <w:p w14:paraId="59BFA6F0" w14:textId="77777777" w:rsidR="00736B29" w:rsidRDefault="00736B29" w:rsidP="00306475">
      <w:pPr>
        <w:rPr>
          <w:rFonts w:ascii="Verdana" w:hAnsi="Verdana"/>
          <w:sz w:val="16"/>
          <w:szCs w:val="16"/>
        </w:rPr>
      </w:pPr>
    </w:p>
    <w:p w14:paraId="28741D15" w14:textId="77777777" w:rsidR="00736B29" w:rsidRDefault="00736B29" w:rsidP="00306475">
      <w:pPr>
        <w:rPr>
          <w:rFonts w:ascii="Verdana" w:hAnsi="Verdana"/>
          <w:sz w:val="16"/>
          <w:szCs w:val="16"/>
        </w:rPr>
      </w:pPr>
    </w:p>
    <w:p w14:paraId="098C6495" w14:textId="77777777" w:rsidR="00736B29" w:rsidRDefault="00736B29" w:rsidP="00306475">
      <w:pPr>
        <w:rPr>
          <w:rFonts w:ascii="Verdana" w:hAnsi="Verdana"/>
          <w:sz w:val="16"/>
          <w:szCs w:val="16"/>
        </w:rPr>
      </w:pPr>
    </w:p>
    <w:p w14:paraId="69FB5336" w14:textId="77777777" w:rsidR="00736B29" w:rsidRDefault="00736B29" w:rsidP="00306475">
      <w:pPr>
        <w:rPr>
          <w:rFonts w:ascii="Verdana" w:hAnsi="Verdana"/>
          <w:sz w:val="16"/>
          <w:szCs w:val="16"/>
        </w:rPr>
      </w:pPr>
    </w:p>
    <w:p w14:paraId="69B42976" w14:textId="77777777" w:rsidR="00736B29" w:rsidRDefault="00736B29" w:rsidP="00306475">
      <w:pPr>
        <w:rPr>
          <w:rFonts w:ascii="Verdana" w:hAnsi="Verdana"/>
          <w:sz w:val="16"/>
          <w:szCs w:val="16"/>
        </w:rPr>
      </w:pPr>
    </w:p>
    <w:p w14:paraId="3FA794D2" w14:textId="77777777" w:rsidR="00736B29" w:rsidRDefault="00736B29" w:rsidP="00306475">
      <w:pPr>
        <w:rPr>
          <w:rFonts w:ascii="Verdana" w:hAnsi="Verdana"/>
          <w:sz w:val="16"/>
          <w:szCs w:val="16"/>
        </w:rPr>
      </w:pPr>
    </w:p>
    <w:p w14:paraId="1B0506EC" w14:textId="77777777" w:rsidR="00736B29" w:rsidRDefault="00736B29" w:rsidP="00306475">
      <w:pPr>
        <w:rPr>
          <w:rFonts w:ascii="Verdana" w:hAnsi="Verdana"/>
          <w:sz w:val="16"/>
          <w:szCs w:val="16"/>
        </w:rPr>
      </w:pPr>
    </w:p>
    <w:p w14:paraId="2AE73BEA" w14:textId="77777777" w:rsidR="00736B29" w:rsidRDefault="00736B29" w:rsidP="00306475">
      <w:pPr>
        <w:rPr>
          <w:rFonts w:ascii="Verdana" w:hAnsi="Verdana"/>
          <w:sz w:val="16"/>
          <w:szCs w:val="16"/>
        </w:rPr>
      </w:pPr>
    </w:p>
    <w:p w14:paraId="03F251FC" w14:textId="77777777" w:rsidR="00736B29" w:rsidRDefault="00736B29" w:rsidP="00306475">
      <w:pPr>
        <w:rPr>
          <w:rFonts w:ascii="Verdana" w:hAnsi="Verdana"/>
          <w:sz w:val="16"/>
          <w:szCs w:val="16"/>
        </w:rPr>
      </w:pPr>
    </w:p>
    <w:p w14:paraId="023FD916" w14:textId="77777777" w:rsidR="00736B29" w:rsidRDefault="00736B29" w:rsidP="00306475">
      <w:pPr>
        <w:rPr>
          <w:rFonts w:ascii="Verdana" w:hAnsi="Verdana"/>
          <w:sz w:val="16"/>
          <w:szCs w:val="16"/>
        </w:rPr>
      </w:pPr>
    </w:p>
    <w:p w14:paraId="6677DEBB" w14:textId="77777777" w:rsidR="00736B29" w:rsidRDefault="00736B29" w:rsidP="00306475">
      <w:pPr>
        <w:rPr>
          <w:rFonts w:ascii="Verdana" w:hAnsi="Verdana"/>
          <w:sz w:val="16"/>
          <w:szCs w:val="16"/>
        </w:rPr>
      </w:pPr>
    </w:p>
    <w:p w14:paraId="1FA89F8D" w14:textId="77777777" w:rsidR="00736B29" w:rsidRDefault="00736B29" w:rsidP="00306475">
      <w:pPr>
        <w:rPr>
          <w:rFonts w:ascii="Verdana" w:hAnsi="Verdana"/>
          <w:sz w:val="16"/>
          <w:szCs w:val="16"/>
        </w:rPr>
      </w:pPr>
    </w:p>
    <w:p w14:paraId="22FDB91E" w14:textId="77777777" w:rsidR="00736B29" w:rsidRDefault="00736B29" w:rsidP="00306475">
      <w:pPr>
        <w:rPr>
          <w:rFonts w:ascii="Verdana" w:hAnsi="Verdana"/>
          <w:sz w:val="16"/>
          <w:szCs w:val="16"/>
        </w:rPr>
      </w:pPr>
    </w:p>
    <w:p w14:paraId="7AB38604" w14:textId="77777777" w:rsidR="00736B29" w:rsidRDefault="00736B29" w:rsidP="00306475">
      <w:pPr>
        <w:rPr>
          <w:rFonts w:ascii="Verdana" w:hAnsi="Verdana"/>
          <w:sz w:val="16"/>
          <w:szCs w:val="16"/>
        </w:rPr>
      </w:pPr>
    </w:p>
    <w:p w14:paraId="54294AA7" w14:textId="77777777" w:rsidR="00736B29" w:rsidRDefault="00736B29" w:rsidP="00306475">
      <w:pPr>
        <w:rPr>
          <w:rFonts w:ascii="Verdana" w:hAnsi="Verdana"/>
          <w:sz w:val="16"/>
          <w:szCs w:val="16"/>
        </w:rPr>
      </w:pPr>
    </w:p>
    <w:p w14:paraId="4F21C49B" w14:textId="77777777" w:rsidR="00736B29" w:rsidRDefault="00736B29" w:rsidP="00306475">
      <w:pPr>
        <w:rPr>
          <w:rFonts w:ascii="Verdana" w:hAnsi="Verdana"/>
          <w:sz w:val="16"/>
          <w:szCs w:val="16"/>
        </w:rPr>
      </w:pPr>
    </w:p>
    <w:tbl>
      <w:tblPr>
        <w:tblW w:w="8572" w:type="dxa"/>
        <w:tblInd w:w="93" w:type="dxa"/>
        <w:tblCellMar>
          <w:left w:w="0" w:type="dxa"/>
          <w:right w:w="0" w:type="dxa"/>
        </w:tblCellMar>
        <w:tblLook w:val="04A0" w:firstRow="1" w:lastRow="0" w:firstColumn="1" w:lastColumn="0" w:noHBand="0" w:noVBand="1"/>
      </w:tblPr>
      <w:tblGrid>
        <w:gridCol w:w="3520"/>
        <w:gridCol w:w="1200"/>
        <w:gridCol w:w="260"/>
        <w:gridCol w:w="1000"/>
        <w:gridCol w:w="260"/>
        <w:gridCol w:w="1200"/>
        <w:gridCol w:w="260"/>
        <w:gridCol w:w="1000"/>
      </w:tblGrid>
      <w:tr w:rsidR="00CD5312" w:rsidRPr="00CD5312" w14:paraId="562CB5BE" w14:textId="77777777" w:rsidTr="00033A6A">
        <w:trPr>
          <w:trHeight w:val="300"/>
        </w:trPr>
        <w:tc>
          <w:tcPr>
            <w:tcW w:w="3504" w:type="dxa"/>
            <w:tcBorders>
              <w:top w:val="nil"/>
              <w:left w:val="nil"/>
              <w:bottom w:val="nil"/>
              <w:right w:val="nil"/>
            </w:tcBorders>
            <w:shd w:val="clear" w:color="auto" w:fill="auto"/>
            <w:noWrap/>
            <w:vAlign w:val="bottom"/>
            <w:hideMark/>
          </w:tcPr>
          <w:p w14:paraId="24E808BE" w14:textId="77777777" w:rsidR="00CD5312" w:rsidRPr="00CD5312" w:rsidRDefault="00CD5312" w:rsidP="00CD5312">
            <w:pPr>
              <w:spacing w:after="0" w:line="240" w:lineRule="auto"/>
              <w:rPr>
                <w:rFonts w:ascii="Verdana" w:eastAsia="Times New Roman" w:hAnsi="Verdana" w:cs="Calibri"/>
                <w:b/>
                <w:bCs/>
                <w:color w:val="404040"/>
                <w:sz w:val="16"/>
                <w:szCs w:val="16"/>
              </w:rPr>
            </w:pPr>
            <w:bookmarkStart w:id="0" w:name="RANGE!A1:H27"/>
            <w:bookmarkStart w:id="1" w:name="RANGE!A1"/>
            <w:bookmarkEnd w:id="0"/>
            <w:r w:rsidRPr="00CD5312">
              <w:rPr>
                <w:rFonts w:ascii="Verdana" w:eastAsia="Times New Roman" w:hAnsi="Verdana" w:cs="Calibri"/>
                <w:b/>
                <w:bCs/>
                <w:color w:val="404040"/>
                <w:sz w:val="16"/>
                <w:szCs w:val="16"/>
              </w:rPr>
              <w:lastRenderedPageBreak/>
              <w:t>MICROSOFT CORPORATION</w:t>
            </w:r>
            <w:bookmarkEnd w:id="1"/>
          </w:p>
        </w:tc>
        <w:tc>
          <w:tcPr>
            <w:tcW w:w="1184" w:type="dxa"/>
            <w:tcBorders>
              <w:top w:val="nil"/>
              <w:left w:val="nil"/>
              <w:bottom w:val="nil"/>
              <w:right w:val="nil"/>
            </w:tcBorders>
            <w:shd w:val="clear" w:color="auto" w:fill="auto"/>
            <w:noWrap/>
            <w:vAlign w:val="bottom"/>
            <w:hideMark/>
          </w:tcPr>
          <w:p w14:paraId="74A439BC"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244" w:type="dxa"/>
            <w:tcBorders>
              <w:top w:val="nil"/>
              <w:left w:val="nil"/>
              <w:bottom w:val="nil"/>
              <w:right w:val="nil"/>
            </w:tcBorders>
            <w:shd w:val="clear" w:color="auto" w:fill="auto"/>
            <w:noWrap/>
            <w:vAlign w:val="bottom"/>
            <w:hideMark/>
          </w:tcPr>
          <w:p w14:paraId="5B47E3E5"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984" w:type="dxa"/>
            <w:tcBorders>
              <w:top w:val="nil"/>
              <w:left w:val="nil"/>
              <w:bottom w:val="nil"/>
              <w:right w:val="nil"/>
            </w:tcBorders>
            <w:shd w:val="clear" w:color="auto" w:fill="auto"/>
            <w:noWrap/>
            <w:vAlign w:val="bottom"/>
            <w:hideMark/>
          </w:tcPr>
          <w:p w14:paraId="6FFEB91B"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244" w:type="dxa"/>
            <w:tcBorders>
              <w:top w:val="nil"/>
              <w:left w:val="nil"/>
              <w:bottom w:val="nil"/>
              <w:right w:val="nil"/>
            </w:tcBorders>
            <w:shd w:val="clear" w:color="auto" w:fill="auto"/>
            <w:noWrap/>
            <w:vAlign w:val="bottom"/>
            <w:hideMark/>
          </w:tcPr>
          <w:p w14:paraId="1A1036C0"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184" w:type="dxa"/>
            <w:tcBorders>
              <w:top w:val="nil"/>
              <w:left w:val="nil"/>
              <w:bottom w:val="nil"/>
              <w:right w:val="nil"/>
            </w:tcBorders>
            <w:shd w:val="clear" w:color="auto" w:fill="auto"/>
            <w:noWrap/>
            <w:vAlign w:val="bottom"/>
            <w:hideMark/>
          </w:tcPr>
          <w:p w14:paraId="7B1113A0"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244" w:type="dxa"/>
            <w:tcBorders>
              <w:top w:val="nil"/>
              <w:left w:val="nil"/>
              <w:bottom w:val="nil"/>
              <w:right w:val="nil"/>
            </w:tcBorders>
            <w:shd w:val="clear" w:color="auto" w:fill="auto"/>
            <w:noWrap/>
            <w:vAlign w:val="bottom"/>
            <w:hideMark/>
          </w:tcPr>
          <w:p w14:paraId="592AE3F3"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984" w:type="dxa"/>
            <w:tcBorders>
              <w:top w:val="nil"/>
              <w:left w:val="nil"/>
              <w:bottom w:val="nil"/>
              <w:right w:val="nil"/>
            </w:tcBorders>
            <w:shd w:val="clear" w:color="auto" w:fill="auto"/>
            <w:noWrap/>
            <w:vAlign w:val="bottom"/>
            <w:hideMark/>
          </w:tcPr>
          <w:p w14:paraId="5D77C0CF"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086AF09D" w14:textId="77777777" w:rsidTr="00033A6A">
        <w:trPr>
          <w:trHeight w:val="300"/>
        </w:trPr>
        <w:tc>
          <w:tcPr>
            <w:tcW w:w="3504" w:type="dxa"/>
            <w:tcBorders>
              <w:top w:val="nil"/>
              <w:left w:val="nil"/>
              <w:bottom w:val="nil"/>
              <w:right w:val="nil"/>
            </w:tcBorders>
            <w:shd w:val="clear" w:color="auto" w:fill="auto"/>
            <w:noWrap/>
            <w:vAlign w:val="bottom"/>
            <w:hideMark/>
          </w:tcPr>
          <w:p w14:paraId="0C450D1F"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184" w:type="dxa"/>
            <w:tcBorders>
              <w:top w:val="nil"/>
              <w:left w:val="nil"/>
              <w:bottom w:val="nil"/>
              <w:right w:val="nil"/>
            </w:tcBorders>
            <w:shd w:val="clear" w:color="auto" w:fill="auto"/>
            <w:noWrap/>
            <w:vAlign w:val="bottom"/>
            <w:hideMark/>
          </w:tcPr>
          <w:p w14:paraId="50152298"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244" w:type="dxa"/>
            <w:tcBorders>
              <w:top w:val="nil"/>
              <w:left w:val="nil"/>
              <w:bottom w:val="nil"/>
              <w:right w:val="nil"/>
            </w:tcBorders>
            <w:shd w:val="clear" w:color="auto" w:fill="auto"/>
            <w:noWrap/>
            <w:vAlign w:val="bottom"/>
            <w:hideMark/>
          </w:tcPr>
          <w:p w14:paraId="55DD143C"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984" w:type="dxa"/>
            <w:tcBorders>
              <w:top w:val="nil"/>
              <w:left w:val="nil"/>
              <w:bottom w:val="nil"/>
              <w:right w:val="nil"/>
            </w:tcBorders>
            <w:shd w:val="clear" w:color="auto" w:fill="auto"/>
            <w:noWrap/>
            <w:vAlign w:val="bottom"/>
            <w:hideMark/>
          </w:tcPr>
          <w:p w14:paraId="1D5E14AC"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244" w:type="dxa"/>
            <w:tcBorders>
              <w:top w:val="nil"/>
              <w:left w:val="nil"/>
              <w:bottom w:val="nil"/>
              <w:right w:val="nil"/>
            </w:tcBorders>
            <w:shd w:val="clear" w:color="auto" w:fill="auto"/>
            <w:noWrap/>
            <w:vAlign w:val="bottom"/>
            <w:hideMark/>
          </w:tcPr>
          <w:p w14:paraId="3D4BB9EA"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184" w:type="dxa"/>
            <w:tcBorders>
              <w:top w:val="nil"/>
              <w:left w:val="nil"/>
              <w:bottom w:val="nil"/>
              <w:right w:val="nil"/>
            </w:tcBorders>
            <w:shd w:val="clear" w:color="auto" w:fill="auto"/>
            <w:noWrap/>
            <w:vAlign w:val="bottom"/>
            <w:hideMark/>
          </w:tcPr>
          <w:p w14:paraId="1D281F06"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244" w:type="dxa"/>
            <w:tcBorders>
              <w:top w:val="nil"/>
              <w:left w:val="nil"/>
              <w:bottom w:val="nil"/>
              <w:right w:val="nil"/>
            </w:tcBorders>
            <w:shd w:val="clear" w:color="auto" w:fill="auto"/>
            <w:noWrap/>
            <w:vAlign w:val="bottom"/>
            <w:hideMark/>
          </w:tcPr>
          <w:p w14:paraId="273AFAEE"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984" w:type="dxa"/>
            <w:tcBorders>
              <w:top w:val="nil"/>
              <w:left w:val="nil"/>
              <w:bottom w:val="nil"/>
              <w:right w:val="nil"/>
            </w:tcBorders>
            <w:shd w:val="clear" w:color="auto" w:fill="auto"/>
            <w:noWrap/>
            <w:vAlign w:val="bottom"/>
            <w:hideMark/>
          </w:tcPr>
          <w:p w14:paraId="1CB93675"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74FDECED" w14:textId="77777777" w:rsidTr="00033A6A">
        <w:trPr>
          <w:trHeight w:val="300"/>
        </w:trPr>
        <w:tc>
          <w:tcPr>
            <w:tcW w:w="8572" w:type="dxa"/>
            <w:gridSpan w:val="8"/>
            <w:tcBorders>
              <w:top w:val="nil"/>
              <w:left w:val="nil"/>
              <w:bottom w:val="nil"/>
              <w:right w:val="nil"/>
            </w:tcBorders>
            <w:shd w:val="clear" w:color="auto" w:fill="auto"/>
            <w:noWrap/>
            <w:vAlign w:val="bottom"/>
            <w:hideMark/>
          </w:tcPr>
          <w:p w14:paraId="099D5CCD" w14:textId="77777777" w:rsidR="00CD5312" w:rsidRPr="00CD5312" w:rsidRDefault="00CD5312" w:rsidP="00CD5312">
            <w:pPr>
              <w:spacing w:after="0" w:line="240" w:lineRule="auto"/>
              <w:jc w:val="center"/>
              <w:rPr>
                <w:rFonts w:ascii="Verdana" w:eastAsia="Times New Roman" w:hAnsi="Verdana" w:cs="Calibri"/>
                <w:color w:val="404040"/>
                <w:sz w:val="16"/>
                <w:szCs w:val="16"/>
              </w:rPr>
            </w:pPr>
            <w:r w:rsidRPr="00CD5312">
              <w:rPr>
                <w:rFonts w:ascii="Verdana" w:eastAsia="Times New Roman" w:hAnsi="Verdana" w:cs="Calibri"/>
                <w:color w:val="404040"/>
                <w:sz w:val="16"/>
                <w:szCs w:val="16"/>
              </w:rPr>
              <w:t>INCOME STATEMENTS</w:t>
            </w:r>
          </w:p>
        </w:tc>
      </w:tr>
      <w:tr w:rsidR="00CD5312" w:rsidRPr="00CD5312" w14:paraId="13E25335" w14:textId="77777777" w:rsidTr="00033A6A">
        <w:trPr>
          <w:trHeight w:val="300"/>
        </w:trPr>
        <w:tc>
          <w:tcPr>
            <w:tcW w:w="8572" w:type="dxa"/>
            <w:gridSpan w:val="8"/>
            <w:tcBorders>
              <w:top w:val="nil"/>
              <w:left w:val="nil"/>
              <w:bottom w:val="nil"/>
              <w:right w:val="nil"/>
            </w:tcBorders>
            <w:shd w:val="clear" w:color="auto" w:fill="auto"/>
            <w:noWrap/>
            <w:vAlign w:val="bottom"/>
            <w:hideMark/>
          </w:tcPr>
          <w:p w14:paraId="4C7732BD" w14:textId="77777777" w:rsidR="00CD5312" w:rsidRPr="00CD5312" w:rsidRDefault="00CD5312" w:rsidP="00CD5312">
            <w:pPr>
              <w:spacing w:after="0" w:line="240" w:lineRule="auto"/>
              <w:jc w:val="center"/>
              <w:rPr>
                <w:rFonts w:ascii="Verdana" w:eastAsia="Times New Roman" w:hAnsi="Verdana" w:cs="Calibri"/>
                <w:color w:val="404040"/>
                <w:sz w:val="16"/>
                <w:szCs w:val="16"/>
              </w:rPr>
            </w:pPr>
            <w:r w:rsidRPr="00CD5312">
              <w:rPr>
                <w:rFonts w:ascii="Verdana" w:eastAsia="Times New Roman" w:hAnsi="Verdana" w:cs="Calibri"/>
                <w:color w:val="404040"/>
                <w:sz w:val="16"/>
                <w:szCs w:val="16"/>
              </w:rPr>
              <w:t>(In millions, except per share amounts) (Unaudited)</w:t>
            </w:r>
          </w:p>
        </w:tc>
      </w:tr>
      <w:tr w:rsidR="00CD5312" w:rsidRPr="00CD5312" w14:paraId="451EF383" w14:textId="77777777" w:rsidTr="00033A6A">
        <w:trPr>
          <w:trHeight w:val="300"/>
        </w:trPr>
        <w:tc>
          <w:tcPr>
            <w:tcW w:w="3504" w:type="dxa"/>
            <w:tcBorders>
              <w:top w:val="nil"/>
              <w:left w:val="nil"/>
              <w:bottom w:val="nil"/>
              <w:right w:val="nil"/>
            </w:tcBorders>
            <w:shd w:val="clear" w:color="auto" w:fill="auto"/>
            <w:noWrap/>
            <w:vAlign w:val="bottom"/>
            <w:hideMark/>
          </w:tcPr>
          <w:p w14:paraId="6C9EC3DC"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2412" w:type="dxa"/>
            <w:gridSpan w:val="3"/>
            <w:vMerge w:val="restart"/>
            <w:tcBorders>
              <w:top w:val="nil"/>
              <w:left w:val="nil"/>
              <w:bottom w:val="nil"/>
              <w:right w:val="nil"/>
            </w:tcBorders>
            <w:shd w:val="clear" w:color="auto" w:fill="auto"/>
            <w:vAlign w:val="bottom"/>
            <w:hideMark/>
          </w:tcPr>
          <w:p w14:paraId="21CCC43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Three Months Ended December 31,</w:t>
            </w:r>
          </w:p>
        </w:tc>
        <w:tc>
          <w:tcPr>
            <w:tcW w:w="244" w:type="dxa"/>
            <w:tcBorders>
              <w:top w:val="nil"/>
              <w:left w:val="nil"/>
              <w:bottom w:val="nil"/>
              <w:right w:val="nil"/>
            </w:tcBorders>
            <w:shd w:val="clear" w:color="auto" w:fill="auto"/>
            <w:vAlign w:val="bottom"/>
            <w:hideMark/>
          </w:tcPr>
          <w:p w14:paraId="478F234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412" w:type="dxa"/>
            <w:gridSpan w:val="3"/>
            <w:vMerge w:val="restart"/>
            <w:tcBorders>
              <w:top w:val="nil"/>
              <w:left w:val="nil"/>
              <w:bottom w:val="nil"/>
              <w:right w:val="nil"/>
            </w:tcBorders>
            <w:shd w:val="clear" w:color="auto" w:fill="auto"/>
            <w:vAlign w:val="bottom"/>
            <w:hideMark/>
          </w:tcPr>
          <w:p w14:paraId="594848D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Six Months Ended December 31,</w:t>
            </w:r>
          </w:p>
        </w:tc>
      </w:tr>
      <w:tr w:rsidR="00CD5312" w:rsidRPr="00CD5312" w14:paraId="46D0A5FD" w14:textId="77777777" w:rsidTr="00033A6A">
        <w:trPr>
          <w:trHeight w:val="300"/>
        </w:trPr>
        <w:tc>
          <w:tcPr>
            <w:tcW w:w="3504" w:type="dxa"/>
            <w:tcBorders>
              <w:top w:val="nil"/>
              <w:left w:val="nil"/>
              <w:bottom w:val="nil"/>
              <w:right w:val="nil"/>
            </w:tcBorders>
            <w:shd w:val="clear" w:color="auto" w:fill="auto"/>
            <w:noWrap/>
            <w:vAlign w:val="bottom"/>
            <w:hideMark/>
          </w:tcPr>
          <w:p w14:paraId="4F70C427"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2412" w:type="dxa"/>
            <w:gridSpan w:val="3"/>
            <w:vMerge/>
            <w:tcBorders>
              <w:top w:val="nil"/>
              <w:left w:val="nil"/>
              <w:bottom w:val="nil"/>
              <w:right w:val="nil"/>
            </w:tcBorders>
            <w:vAlign w:val="center"/>
            <w:hideMark/>
          </w:tcPr>
          <w:p w14:paraId="3421E4A9"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244" w:type="dxa"/>
            <w:tcBorders>
              <w:top w:val="nil"/>
              <w:left w:val="nil"/>
              <w:bottom w:val="nil"/>
              <w:right w:val="nil"/>
            </w:tcBorders>
            <w:shd w:val="clear" w:color="auto" w:fill="auto"/>
            <w:vAlign w:val="bottom"/>
            <w:hideMark/>
          </w:tcPr>
          <w:p w14:paraId="134DEEB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412" w:type="dxa"/>
            <w:gridSpan w:val="3"/>
            <w:vMerge/>
            <w:tcBorders>
              <w:top w:val="nil"/>
              <w:left w:val="nil"/>
              <w:bottom w:val="nil"/>
              <w:right w:val="nil"/>
            </w:tcBorders>
            <w:vAlign w:val="center"/>
            <w:hideMark/>
          </w:tcPr>
          <w:p w14:paraId="2FCC2C6A" w14:textId="77777777" w:rsidR="00CD5312" w:rsidRPr="00CD5312" w:rsidRDefault="00CD5312" w:rsidP="00CD5312">
            <w:pPr>
              <w:spacing w:after="0" w:line="240" w:lineRule="auto"/>
              <w:rPr>
                <w:rFonts w:ascii="Verdana" w:eastAsia="Times New Roman" w:hAnsi="Verdana" w:cs="Calibri"/>
                <w:b/>
                <w:bCs/>
                <w:color w:val="404040"/>
                <w:sz w:val="16"/>
                <w:szCs w:val="16"/>
              </w:rPr>
            </w:pPr>
          </w:p>
        </w:tc>
      </w:tr>
      <w:tr w:rsidR="00CD5312" w:rsidRPr="00CD5312" w14:paraId="5DB57FA8" w14:textId="77777777" w:rsidTr="00033A6A">
        <w:trPr>
          <w:trHeight w:val="289"/>
        </w:trPr>
        <w:tc>
          <w:tcPr>
            <w:tcW w:w="3504" w:type="dxa"/>
            <w:tcBorders>
              <w:top w:val="nil"/>
              <w:left w:val="nil"/>
              <w:bottom w:val="single" w:sz="4" w:space="0" w:color="auto"/>
              <w:right w:val="nil"/>
            </w:tcBorders>
            <w:shd w:val="clear" w:color="auto" w:fill="auto"/>
            <w:noWrap/>
            <w:vAlign w:val="bottom"/>
            <w:hideMark/>
          </w:tcPr>
          <w:p w14:paraId="4D7CBFB0" w14:textId="77777777" w:rsidR="00CD5312" w:rsidRPr="00CD5312" w:rsidRDefault="00CD5312" w:rsidP="00CD5312">
            <w:pPr>
              <w:spacing w:after="0" w:line="240" w:lineRule="auto"/>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w:t>
            </w:r>
          </w:p>
        </w:tc>
        <w:tc>
          <w:tcPr>
            <w:tcW w:w="1184" w:type="dxa"/>
            <w:tcBorders>
              <w:top w:val="nil"/>
              <w:left w:val="nil"/>
              <w:bottom w:val="single" w:sz="4" w:space="0" w:color="auto"/>
              <w:right w:val="nil"/>
            </w:tcBorders>
            <w:shd w:val="clear" w:color="auto" w:fill="auto"/>
            <w:noWrap/>
            <w:vAlign w:val="bottom"/>
            <w:hideMark/>
          </w:tcPr>
          <w:p w14:paraId="45D2A88A"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2011</w:t>
            </w:r>
          </w:p>
        </w:tc>
        <w:tc>
          <w:tcPr>
            <w:tcW w:w="244" w:type="dxa"/>
            <w:tcBorders>
              <w:top w:val="nil"/>
              <w:left w:val="nil"/>
              <w:bottom w:val="single" w:sz="4" w:space="0" w:color="auto"/>
              <w:right w:val="nil"/>
            </w:tcBorders>
            <w:shd w:val="clear" w:color="auto" w:fill="auto"/>
            <w:noWrap/>
            <w:vAlign w:val="bottom"/>
            <w:hideMark/>
          </w:tcPr>
          <w:p w14:paraId="3D989BA9"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w:t>
            </w:r>
          </w:p>
        </w:tc>
        <w:tc>
          <w:tcPr>
            <w:tcW w:w="984" w:type="dxa"/>
            <w:tcBorders>
              <w:top w:val="nil"/>
              <w:left w:val="nil"/>
              <w:bottom w:val="single" w:sz="4" w:space="0" w:color="auto"/>
              <w:right w:val="nil"/>
            </w:tcBorders>
            <w:shd w:val="clear" w:color="auto" w:fill="auto"/>
            <w:noWrap/>
            <w:vAlign w:val="bottom"/>
            <w:hideMark/>
          </w:tcPr>
          <w:p w14:paraId="229880F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2010</w:t>
            </w:r>
          </w:p>
        </w:tc>
        <w:tc>
          <w:tcPr>
            <w:tcW w:w="244" w:type="dxa"/>
            <w:tcBorders>
              <w:top w:val="nil"/>
              <w:left w:val="nil"/>
              <w:bottom w:val="single" w:sz="4" w:space="0" w:color="auto"/>
              <w:right w:val="nil"/>
            </w:tcBorders>
            <w:shd w:val="clear" w:color="auto" w:fill="auto"/>
            <w:noWrap/>
            <w:vAlign w:val="bottom"/>
            <w:hideMark/>
          </w:tcPr>
          <w:p w14:paraId="4F97F352"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w:t>
            </w:r>
          </w:p>
        </w:tc>
        <w:tc>
          <w:tcPr>
            <w:tcW w:w="1184" w:type="dxa"/>
            <w:tcBorders>
              <w:top w:val="nil"/>
              <w:left w:val="nil"/>
              <w:bottom w:val="single" w:sz="4" w:space="0" w:color="auto"/>
              <w:right w:val="nil"/>
            </w:tcBorders>
            <w:shd w:val="clear" w:color="auto" w:fill="auto"/>
            <w:noWrap/>
            <w:vAlign w:val="bottom"/>
            <w:hideMark/>
          </w:tcPr>
          <w:p w14:paraId="135E7319"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2011</w:t>
            </w:r>
          </w:p>
        </w:tc>
        <w:tc>
          <w:tcPr>
            <w:tcW w:w="244" w:type="dxa"/>
            <w:tcBorders>
              <w:top w:val="nil"/>
              <w:left w:val="nil"/>
              <w:bottom w:val="single" w:sz="4" w:space="0" w:color="auto"/>
              <w:right w:val="nil"/>
            </w:tcBorders>
            <w:shd w:val="clear" w:color="auto" w:fill="auto"/>
            <w:noWrap/>
            <w:vAlign w:val="bottom"/>
            <w:hideMark/>
          </w:tcPr>
          <w:p w14:paraId="2972458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w:t>
            </w:r>
          </w:p>
        </w:tc>
        <w:tc>
          <w:tcPr>
            <w:tcW w:w="984" w:type="dxa"/>
            <w:tcBorders>
              <w:top w:val="nil"/>
              <w:left w:val="nil"/>
              <w:bottom w:val="single" w:sz="4" w:space="0" w:color="auto"/>
              <w:right w:val="nil"/>
            </w:tcBorders>
            <w:shd w:val="clear" w:color="auto" w:fill="auto"/>
            <w:noWrap/>
            <w:vAlign w:val="bottom"/>
            <w:hideMark/>
          </w:tcPr>
          <w:p w14:paraId="1FE2DFE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2010</w:t>
            </w:r>
          </w:p>
        </w:tc>
      </w:tr>
      <w:tr w:rsidR="00CD5312" w:rsidRPr="00CD5312" w14:paraId="6E5F2A98" w14:textId="77777777" w:rsidTr="00033A6A">
        <w:trPr>
          <w:trHeight w:val="289"/>
        </w:trPr>
        <w:tc>
          <w:tcPr>
            <w:tcW w:w="3504" w:type="dxa"/>
            <w:tcBorders>
              <w:top w:val="nil"/>
              <w:left w:val="nil"/>
              <w:bottom w:val="nil"/>
              <w:right w:val="nil"/>
            </w:tcBorders>
            <w:shd w:val="clear" w:color="auto" w:fill="auto"/>
            <w:noWrap/>
            <w:vAlign w:val="bottom"/>
            <w:hideMark/>
          </w:tcPr>
          <w:p w14:paraId="16EF33D7"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Revenue</w:t>
            </w:r>
          </w:p>
        </w:tc>
        <w:tc>
          <w:tcPr>
            <w:tcW w:w="1184" w:type="dxa"/>
            <w:tcBorders>
              <w:top w:val="nil"/>
              <w:left w:val="nil"/>
              <w:bottom w:val="nil"/>
              <w:right w:val="nil"/>
            </w:tcBorders>
            <w:shd w:val="clear" w:color="auto" w:fill="auto"/>
            <w:noWrap/>
            <w:vAlign w:val="bottom"/>
            <w:hideMark/>
          </w:tcPr>
          <w:p w14:paraId="71A4707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20,885 </w:t>
            </w:r>
          </w:p>
        </w:tc>
        <w:tc>
          <w:tcPr>
            <w:tcW w:w="244" w:type="dxa"/>
            <w:tcBorders>
              <w:top w:val="nil"/>
              <w:left w:val="nil"/>
              <w:bottom w:val="nil"/>
              <w:right w:val="nil"/>
            </w:tcBorders>
            <w:shd w:val="clear" w:color="auto" w:fill="auto"/>
            <w:noWrap/>
            <w:vAlign w:val="bottom"/>
            <w:hideMark/>
          </w:tcPr>
          <w:p w14:paraId="4C7C136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4F01F013"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$19,953 </w:t>
            </w:r>
          </w:p>
        </w:tc>
        <w:tc>
          <w:tcPr>
            <w:tcW w:w="244" w:type="dxa"/>
            <w:tcBorders>
              <w:top w:val="nil"/>
              <w:left w:val="nil"/>
              <w:bottom w:val="nil"/>
              <w:right w:val="nil"/>
            </w:tcBorders>
            <w:shd w:val="clear" w:color="auto" w:fill="auto"/>
            <w:noWrap/>
            <w:vAlign w:val="bottom"/>
            <w:hideMark/>
          </w:tcPr>
          <w:p w14:paraId="1863DA94"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184" w:type="dxa"/>
            <w:tcBorders>
              <w:top w:val="nil"/>
              <w:left w:val="nil"/>
              <w:bottom w:val="nil"/>
              <w:right w:val="nil"/>
            </w:tcBorders>
            <w:shd w:val="clear" w:color="auto" w:fill="auto"/>
            <w:noWrap/>
            <w:vAlign w:val="bottom"/>
            <w:hideMark/>
          </w:tcPr>
          <w:p w14:paraId="49C512C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38,257 </w:t>
            </w:r>
          </w:p>
        </w:tc>
        <w:tc>
          <w:tcPr>
            <w:tcW w:w="244" w:type="dxa"/>
            <w:tcBorders>
              <w:top w:val="nil"/>
              <w:left w:val="nil"/>
              <w:bottom w:val="nil"/>
              <w:right w:val="nil"/>
            </w:tcBorders>
            <w:shd w:val="clear" w:color="auto" w:fill="auto"/>
            <w:noWrap/>
            <w:vAlign w:val="bottom"/>
            <w:hideMark/>
          </w:tcPr>
          <w:p w14:paraId="286EC3F9"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3C60F336"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$36,148 </w:t>
            </w:r>
          </w:p>
        </w:tc>
      </w:tr>
      <w:tr w:rsidR="00CD5312" w:rsidRPr="00CD5312" w14:paraId="73402456" w14:textId="77777777" w:rsidTr="00033A6A">
        <w:trPr>
          <w:trHeight w:val="289"/>
        </w:trPr>
        <w:tc>
          <w:tcPr>
            <w:tcW w:w="3504" w:type="dxa"/>
            <w:tcBorders>
              <w:top w:val="nil"/>
              <w:left w:val="nil"/>
              <w:bottom w:val="nil"/>
              <w:right w:val="nil"/>
            </w:tcBorders>
            <w:shd w:val="clear" w:color="auto" w:fill="auto"/>
            <w:noWrap/>
            <w:vAlign w:val="bottom"/>
            <w:hideMark/>
          </w:tcPr>
          <w:p w14:paraId="53F1EA1A"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Operating expenses:</w:t>
            </w:r>
          </w:p>
        </w:tc>
        <w:tc>
          <w:tcPr>
            <w:tcW w:w="1184" w:type="dxa"/>
            <w:tcBorders>
              <w:top w:val="nil"/>
              <w:left w:val="nil"/>
              <w:bottom w:val="nil"/>
              <w:right w:val="nil"/>
            </w:tcBorders>
            <w:shd w:val="clear" w:color="auto" w:fill="auto"/>
            <w:noWrap/>
            <w:vAlign w:val="bottom"/>
            <w:hideMark/>
          </w:tcPr>
          <w:p w14:paraId="02AEBC0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44" w:type="dxa"/>
            <w:tcBorders>
              <w:top w:val="nil"/>
              <w:left w:val="nil"/>
              <w:bottom w:val="nil"/>
              <w:right w:val="nil"/>
            </w:tcBorders>
            <w:shd w:val="clear" w:color="auto" w:fill="auto"/>
            <w:noWrap/>
            <w:vAlign w:val="bottom"/>
            <w:hideMark/>
          </w:tcPr>
          <w:p w14:paraId="0470A84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70F33FD8"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244" w:type="dxa"/>
            <w:tcBorders>
              <w:top w:val="nil"/>
              <w:left w:val="nil"/>
              <w:bottom w:val="nil"/>
              <w:right w:val="nil"/>
            </w:tcBorders>
            <w:shd w:val="clear" w:color="auto" w:fill="auto"/>
            <w:noWrap/>
            <w:vAlign w:val="bottom"/>
            <w:hideMark/>
          </w:tcPr>
          <w:p w14:paraId="3EE532D4"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184" w:type="dxa"/>
            <w:tcBorders>
              <w:top w:val="nil"/>
              <w:left w:val="nil"/>
              <w:bottom w:val="nil"/>
              <w:right w:val="nil"/>
            </w:tcBorders>
            <w:shd w:val="clear" w:color="auto" w:fill="auto"/>
            <w:noWrap/>
            <w:vAlign w:val="bottom"/>
            <w:hideMark/>
          </w:tcPr>
          <w:p w14:paraId="79DBB2D3"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44" w:type="dxa"/>
            <w:tcBorders>
              <w:top w:val="nil"/>
              <w:left w:val="nil"/>
              <w:bottom w:val="nil"/>
              <w:right w:val="nil"/>
            </w:tcBorders>
            <w:shd w:val="clear" w:color="auto" w:fill="auto"/>
            <w:noWrap/>
            <w:vAlign w:val="bottom"/>
            <w:hideMark/>
          </w:tcPr>
          <w:p w14:paraId="7C68314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443653F8"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56825D73" w14:textId="77777777" w:rsidTr="00033A6A">
        <w:trPr>
          <w:trHeight w:val="289"/>
        </w:trPr>
        <w:tc>
          <w:tcPr>
            <w:tcW w:w="3504" w:type="dxa"/>
            <w:tcBorders>
              <w:top w:val="nil"/>
              <w:left w:val="nil"/>
              <w:bottom w:val="nil"/>
              <w:right w:val="nil"/>
            </w:tcBorders>
            <w:shd w:val="clear" w:color="auto" w:fill="auto"/>
            <w:noWrap/>
            <w:vAlign w:val="bottom"/>
            <w:hideMark/>
          </w:tcPr>
          <w:p w14:paraId="7EBEEFE0" w14:textId="77777777" w:rsidR="00CD5312" w:rsidRPr="00CD5312" w:rsidRDefault="00CD5312" w:rsidP="00CD5312">
            <w:pPr>
              <w:spacing w:after="0" w:line="240" w:lineRule="auto"/>
              <w:ind w:firstLineChars="100" w:firstLine="160"/>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Cost of revenue</w:t>
            </w:r>
          </w:p>
        </w:tc>
        <w:tc>
          <w:tcPr>
            <w:tcW w:w="1184" w:type="dxa"/>
            <w:tcBorders>
              <w:top w:val="nil"/>
              <w:left w:val="nil"/>
              <w:bottom w:val="nil"/>
              <w:right w:val="nil"/>
            </w:tcBorders>
            <w:shd w:val="clear" w:color="auto" w:fill="auto"/>
            <w:noWrap/>
            <w:vAlign w:val="bottom"/>
            <w:hideMark/>
          </w:tcPr>
          <w:p w14:paraId="7E054F4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5,638 </w:t>
            </w:r>
          </w:p>
        </w:tc>
        <w:tc>
          <w:tcPr>
            <w:tcW w:w="244" w:type="dxa"/>
            <w:tcBorders>
              <w:top w:val="nil"/>
              <w:left w:val="nil"/>
              <w:bottom w:val="nil"/>
              <w:right w:val="nil"/>
            </w:tcBorders>
            <w:shd w:val="clear" w:color="auto" w:fill="auto"/>
            <w:noWrap/>
            <w:vAlign w:val="bottom"/>
            <w:hideMark/>
          </w:tcPr>
          <w:p w14:paraId="2CBFF83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5BA33013"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4,833 </w:t>
            </w:r>
          </w:p>
        </w:tc>
        <w:tc>
          <w:tcPr>
            <w:tcW w:w="244" w:type="dxa"/>
            <w:tcBorders>
              <w:top w:val="nil"/>
              <w:left w:val="nil"/>
              <w:bottom w:val="nil"/>
              <w:right w:val="nil"/>
            </w:tcBorders>
            <w:shd w:val="clear" w:color="auto" w:fill="auto"/>
            <w:noWrap/>
            <w:vAlign w:val="bottom"/>
            <w:hideMark/>
          </w:tcPr>
          <w:p w14:paraId="1E7822AB"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184" w:type="dxa"/>
            <w:tcBorders>
              <w:top w:val="nil"/>
              <w:left w:val="nil"/>
              <w:bottom w:val="nil"/>
              <w:right w:val="nil"/>
            </w:tcBorders>
            <w:shd w:val="clear" w:color="auto" w:fill="auto"/>
            <w:noWrap/>
            <w:vAlign w:val="bottom"/>
            <w:hideMark/>
          </w:tcPr>
          <w:p w14:paraId="01D6C4D4"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9,415 </w:t>
            </w:r>
          </w:p>
        </w:tc>
        <w:tc>
          <w:tcPr>
            <w:tcW w:w="244" w:type="dxa"/>
            <w:tcBorders>
              <w:top w:val="nil"/>
              <w:left w:val="nil"/>
              <w:bottom w:val="nil"/>
              <w:right w:val="nil"/>
            </w:tcBorders>
            <w:shd w:val="clear" w:color="auto" w:fill="auto"/>
            <w:noWrap/>
            <w:vAlign w:val="bottom"/>
            <w:hideMark/>
          </w:tcPr>
          <w:p w14:paraId="2749B02A"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50F8091C"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7,972 </w:t>
            </w:r>
          </w:p>
        </w:tc>
      </w:tr>
      <w:tr w:rsidR="00CD5312" w:rsidRPr="00CD5312" w14:paraId="73D431C2" w14:textId="77777777" w:rsidTr="00033A6A">
        <w:trPr>
          <w:trHeight w:val="289"/>
        </w:trPr>
        <w:tc>
          <w:tcPr>
            <w:tcW w:w="3504" w:type="dxa"/>
            <w:tcBorders>
              <w:top w:val="nil"/>
              <w:left w:val="nil"/>
              <w:bottom w:val="nil"/>
              <w:right w:val="nil"/>
            </w:tcBorders>
            <w:shd w:val="clear" w:color="auto" w:fill="auto"/>
            <w:noWrap/>
            <w:vAlign w:val="bottom"/>
            <w:hideMark/>
          </w:tcPr>
          <w:p w14:paraId="6247DC4B" w14:textId="77777777" w:rsidR="00CD5312" w:rsidRPr="00CD5312" w:rsidRDefault="00CD5312" w:rsidP="00CD5312">
            <w:pPr>
              <w:spacing w:after="0" w:line="240" w:lineRule="auto"/>
              <w:ind w:firstLineChars="100" w:firstLine="160"/>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Research and development</w:t>
            </w:r>
          </w:p>
        </w:tc>
        <w:tc>
          <w:tcPr>
            <w:tcW w:w="1184" w:type="dxa"/>
            <w:tcBorders>
              <w:top w:val="nil"/>
              <w:left w:val="nil"/>
              <w:bottom w:val="nil"/>
              <w:right w:val="nil"/>
            </w:tcBorders>
            <w:shd w:val="clear" w:color="auto" w:fill="auto"/>
            <w:noWrap/>
            <w:vAlign w:val="bottom"/>
            <w:hideMark/>
          </w:tcPr>
          <w:p w14:paraId="79DB0914"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2,371 </w:t>
            </w:r>
          </w:p>
        </w:tc>
        <w:tc>
          <w:tcPr>
            <w:tcW w:w="244" w:type="dxa"/>
            <w:tcBorders>
              <w:top w:val="nil"/>
              <w:left w:val="nil"/>
              <w:bottom w:val="nil"/>
              <w:right w:val="nil"/>
            </w:tcBorders>
            <w:shd w:val="clear" w:color="auto" w:fill="auto"/>
            <w:noWrap/>
            <w:vAlign w:val="bottom"/>
            <w:hideMark/>
          </w:tcPr>
          <w:p w14:paraId="62F82A5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657C4E8C"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2,185 </w:t>
            </w:r>
          </w:p>
        </w:tc>
        <w:tc>
          <w:tcPr>
            <w:tcW w:w="244" w:type="dxa"/>
            <w:tcBorders>
              <w:top w:val="nil"/>
              <w:left w:val="nil"/>
              <w:bottom w:val="nil"/>
              <w:right w:val="nil"/>
            </w:tcBorders>
            <w:shd w:val="clear" w:color="auto" w:fill="auto"/>
            <w:noWrap/>
            <w:vAlign w:val="bottom"/>
            <w:hideMark/>
          </w:tcPr>
          <w:p w14:paraId="6CDE4AFD"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184" w:type="dxa"/>
            <w:tcBorders>
              <w:top w:val="nil"/>
              <w:left w:val="nil"/>
              <w:bottom w:val="nil"/>
              <w:right w:val="nil"/>
            </w:tcBorders>
            <w:shd w:val="clear" w:color="auto" w:fill="auto"/>
            <w:noWrap/>
            <w:vAlign w:val="bottom"/>
            <w:hideMark/>
          </w:tcPr>
          <w:p w14:paraId="26EFCEF6"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4,700 </w:t>
            </w:r>
          </w:p>
        </w:tc>
        <w:tc>
          <w:tcPr>
            <w:tcW w:w="244" w:type="dxa"/>
            <w:tcBorders>
              <w:top w:val="nil"/>
              <w:left w:val="nil"/>
              <w:bottom w:val="nil"/>
              <w:right w:val="nil"/>
            </w:tcBorders>
            <w:shd w:val="clear" w:color="auto" w:fill="auto"/>
            <w:noWrap/>
            <w:vAlign w:val="bottom"/>
            <w:hideMark/>
          </w:tcPr>
          <w:p w14:paraId="58E3815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2AE6D05C"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4,381 </w:t>
            </w:r>
          </w:p>
        </w:tc>
      </w:tr>
      <w:tr w:rsidR="00CD5312" w:rsidRPr="00CD5312" w14:paraId="153F84BB" w14:textId="77777777" w:rsidTr="00033A6A">
        <w:trPr>
          <w:trHeight w:val="289"/>
        </w:trPr>
        <w:tc>
          <w:tcPr>
            <w:tcW w:w="3504" w:type="dxa"/>
            <w:tcBorders>
              <w:top w:val="nil"/>
              <w:left w:val="nil"/>
              <w:bottom w:val="nil"/>
              <w:right w:val="nil"/>
            </w:tcBorders>
            <w:shd w:val="clear" w:color="auto" w:fill="auto"/>
            <w:noWrap/>
            <w:vAlign w:val="bottom"/>
            <w:hideMark/>
          </w:tcPr>
          <w:p w14:paraId="2E85E599" w14:textId="77777777" w:rsidR="00CD5312" w:rsidRPr="00CD5312" w:rsidRDefault="00CD5312" w:rsidP="00CD5312">
            <w:pPr>
              <w:spacing w:after="0" w:line="240" w:lineRule="auto"/>
              <w:ind w:firstLineChars="100" w:firstLine="160"/>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Sales and marketing</w:t>
            </w:r>
          </w:p>
        </w:tc>
        <w:tc>
          <w:tcPr>
            <w:tcW w:w="1184" w:type="dxa"/>
            <w:tcBorders>
              <w:top w:val="nil"/>
              <w:left w:val="nil"/>
              <w:bottom w:val="nil"/>
              <w:right w:val="nil"/>
            </w:tcBorders>
            <w:shd w:val="clear" w:color="auto" w:fill="auto"/>
            <w:noWrap/>
            <w:vAlign w:val="bottom"/>
            <w:hideMark/>
          </w:tcPr>
          <w:p w14:paraId="61C5FDD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3,762 </w:t>
            </w:r>
          </w:p>
        </w:tc>
        <w:tc>
          <w:tcPr>
            <w:tcW w:w="244" w:type="dxa"/>
            <w:tcBorders>
              <w:top w:val="nil"/>
              <w:left w:val="nil"/>
              <w:bottom w:val="nil"/>
              <w:right w:val="nil"/>
            </w:tcBorders>
            <w:shd w:val="clear" w:color="auto" w:fill="auto"/>
            <w:noWrap/>
            <w:vAlign w:val="bottom"/>
            <w:hideMark/>
          </w:tcPr>
          <w:p w14:paraId="03A70F99"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3B0E1DCD"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3,825 </w:t>
            </w:r>
          </w:p>
        </w:tc>
        <w:tc>
          <w:tcPr>
            <w:tcW w:w="244" w:type="dxa"/>
            <w:tcBorders>
              <w:top w:val="nil"/>
              <w:left w:val="nil"/>
              <w:bottom w:val="nil"/>
              <w:right w:val="nil"/>
            </w:tcBorders>
            <w:shd w:val="clear" w:color="auto" w:fill="auto"/>
            <w:noWrap/>
            <w:vAlign w:val="bottom"/>
            <w:hideMark/>
          </w:tcPr>
          <w:p w14:paraId="279A044F"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184" w:type="dxa"/>
            <w:tcBorders>
              <w:top w:val="nil"/>
              <w:left w:val="nil"/>
              <w:bottom w:val="nil"/>
              <w:right w:val="nil"/>
            </w:tcBorders>
            <w:shd w:val="clear" w:color="auto" w:fill="auto"/>
            <w:noWrap/>
            <w:vAlign w:val="bottom"/>
            <w:hideMark/>
          </w:tcPr>
          <w:p w14:paraId="5AA4257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6,662 </w:t>
            </w:r>
          </w:p>
        </w:tc>
        <w:tc>
          <w:tcPr>
            <w:tcW w:w="244" w:type="dxa"/>
            <w:tcBorders>
              <w:top w:val="nil"/>
              <w:left w:val="nil"/>
              <w:bottom w:val="nil"/>
              <w:right w:val="nil"/>
            </w:tcBorders>
            <w:shd w:val="clear" w:color="auto" w:fill="auto"/>
            <w:noWrap/>
            <w:vAlign w:val="bottom"/>
            <w:hideMark/>
          </w:tcPr>
          <w:p w14:paraId="663D124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4FF215EA"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6,631 </w:t>
            </w:r>
          </w:p>
        </w:tc>
      </w:tr>
      <w:tr w:rsidR="00CD5312" w:rsidRPr="00CD5312" w14:paraId="0D3D6841" w14:textId="77777777" w:rsidTr="00033A6A">
        <w:trPr>
          <w:trHeight w:val="289"/>
        </w:trPr>
        <w:tc>
          <w:tcPr>
            <w:tcW w:w="3504" w:type="dxa"/>
            <w:tcBorders>
              <w:top w:val="nil"/>
              <w:left w:val="nil"/>
              <w:bottom w:val="single" w:sz="4" w:space="0" w:color="auto"/>
              <w:right w:val="nil"/>
            </w:tcBorders>
            <w:shd w:val="clear" w:color="auto" w:fill="auto"/>
            <w:noWrap/>
            <w:vAlign w:val="bottom"/>
            <w:hideMark/>
          </w:tcPr>
          <w:p w14:paraId="40D3C1CA" w14:textId="77777777" w:rsidR="00CD5312" w:rsidRPr="00CD5312" w:rsidRDefault="00CD5312" w:rsidP="00CD5312">
            <w:pPr>
              <w:spacing w:after="0" w:line="240" w:lineRule="auto"/>
              <w:ind w:firstLineChars="100" w:firstLine="160"/>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General and administrative</w:t>
            </w:r>
          </w:p>
        </w:tc>
        <w:tc>
          <w:tcPr>
            <w:tcW w:w="1184" w:type="dxa"/>
            <w:tcBorders>
              <w:top w:val="nil"/>
              <w:left w:val="nil"/>
              <w:bottom w:val="single" w:sz="4" w:space="0" w:color="auto"/>
              <w:right w:val="nil"/>
            </w:tcBorders>
            <w:shd w:val="clear" w:color="auto" w:fill="auto"/>
            <w:noWrap/>
            <w:vAlign w:val="bottom"/>
            <w:hideMark/>
          </w:tcPr>
          <w:p w14:paraId="16BE43A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1,120 </w:t>
            </w:r>
          </w:p>
        </w:tc>
        <w:tc>
          <w:tcPr>
            <w:tcW w:w="244" w:type="dxa"/>
            <w:tcBorders>
              <w:top w:val="nil"/>
              <w:left w:val="nil"/>
              <w:bottom w:val="nil"/>
              <w:right w:val="nil"/>
            </w:tcBorders>
            <w:shd w:val="clear" w:color="auto" w:fill="auto"/>
            <w:noWrap/>
            <w:vAlign w:val="bottom"/>
            <w:hideMark/>
          </w:tcPr>
          <w:p w14:paraId="1C35BB94"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single" w:sz="4" w:space="0" w:color="auto"/>
              <w:right w:val="nil"/>
            </w:tcBorders>
            <w:shd w:val="clear" w:color="auto" w:fill="auto"/>
            <w:noWrap/>
            <w:vAlign w:val="bottom"/>
            <w:hideMark/>
          </w:tcPr>
          <w:p w14:paraId="5469DDCD"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945 </w:t>
            </w:r>
          </w:p>
        </w:tc>
        <w:tc>
          <w:tcPr>
            <w:tcW w:w="244" w:type="dxa"/>
            <w:tcBorders>
              <w:top w:val="nil"/>
              <w:left w:val="nil"/>
              <w:bottom w:val="nil"/>
              <w:right w:val="nil"/>
            </w:tcBorders>
            <w:shd w:val="clear" w:color="auto" w:fill="auto"/>
            <w:noWrap/>
            <w:vAlign w:val="bottom"/>
            <w:hideMark/>
          </w:tcPr>
          <w:p w14:paraId="7C6EF4C9"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184" w:type="dxa"/>
            <w:tcBorders>
              <w:top w:val="nil"/>
              <w:left w:val="nil"/>
              <w:bottom w:val="single" w:sz="4" w:space="0" w:color="auto"/>
              <w:right w:val="nil"/>
            </w:tcBorders>
            <w:shd w:val="clear" w:color="auto" w:fill="auto"/>
            <w:noWrap/>
            <w:vAlign w:val="bottom"/>
            <w:hideMark/>
          </w:tcPr>
          <w:p w14:paraId="47B1B1C3"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2,283 </w:t>
            </w:r>
          </w:p>
        </w:tc>
        <w:tc>
          <w:tcPr>
            <w:tcW w:w="244" w:type="dxa"/>
            <w:tcBorders>
              <w:top w:val="nil"/>
              <w:left w:val="nil"/>
              <w:bottom w:val="nil"/>
              <w:right w:val="nil"/>
            </w:tcBorders>
            <w:shd w:val="clear" w:color="auto" w:fill="auto"/>
            <w:noWrap/>
            <w:vAlign w:val="bottom"/>
            <w:hideMark/>
          </w:tcPr>
          <w:p w14:paraId="06FD71AA"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single" w:sz="4" w:space="0" w:color="auto"/>
              <w:right w:val="nil"/>
            </w:tcBorders>
            <w:shd w:val="clear" w:color="auto" w:fill="auto"/>
            <w:noWrap/>
            <w:vAlign w:val="bottom"/>
            <w:hideMark/>
          </w:tcPr>
          <w:p w14:paraId="43FE48D8"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1,883 </w:t>
            </w:r>
          </w:p>
        </w:tc>
      </w:tr>
      <w:tr w:rsidR="00CD5312" w:rsidRPr="00CD5312" w14:paraId="6EDA1536" w14:textId="77777777" w:rsidTr="00033A6A">
        <w:trPr>
          <w:trHeight w:val="289"/>
        </w:trPr>
        <w:tc>
          <w:tcPr>
            <w:tcW w:w="3504" w:type="dxa"/>
            <w:tcBorders>
              <w:top w:val="nil"/>
              <w:left w:val="nil"/>
              <w:bottom w:val="single" w:sz="4" w:space="0" w:color="auto"/>
              <w:right w:val="nil"/>
            </w:tcBorders>
            <w:shd w:val="clear" w:color="auto" w:fill="auto"/>
            <w:noWrap/>
            <w:vAlign w:val="bottom"/>
            <w:hideMark/>
          </w:tcPr>
          <w:p w14:paraId="07D53AAB" w14:textId="77777777" w:rsidR="00CD5312" w:rsidRPr="00CD5312" w:rsidRDefault="00CD5312" w:rsidP="00CD5312">
            <w:pPr>
              <w:spacing w:after="0" w:line="240" w:lineRule="auto"/>
              <w:ind w:firstLineChars="100" w:firstLine="160"/>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Total operating expenses</w:t>
            </w:r>
          </w:p>
        </w:tc>
        <w:tc>
          <w:tcPr>
            <w:tcW w:w="1184" w:type="dxa"/>
            <w:tcBorders>
              <w:top w:val="nil"/>
              <w:left w:val="nil"/>
              <w:bottom w:val="single" w:sz="4" w:space="0" w:color="auto"/>
              <w:right w:val="nil"/>
            </w:tcBorders>
            <w:shd w:val="clear" w:color="auto" w:fill="auto"/>
            <w:noWrap/>
            <w:vAlign w:val="bottom"/>
            <w:hideMark/>
          </w:tcPr>
          <w:p w14:paraId="1A38565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12,891 </w:t>
            </w:r>
          </w:p>
        </w:tc>
        <w:tc>
          <w:tcPr>
            <w:tcW w:w="244" w:type="dxa"/>
            <w:tcBorders>
              <w:top w:val="nil"/>
              <w:left w:val="nil"/>
              <w:bottom w:val="nil"/>
              <w:right w:val="nil"/>
            </w:tcBorders>
            <w:shd w:val="clear" w:color="auto" w:fill="auto"/>
            <w:noWrap/>
            <w:vAlign w:val="bottom"/>
            <w:hideMark/>
          </w:tcPr>
          <w:p w14:paraId="7E540AA2"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single" w:sz="4" w:space="0" w:color="auto"/>
              <w:right w:val="nil"/>
            </w:tcBorders>
            <w:shd w:val="clear" w:color="auto" w:fill="auto"/>
            <w:noWrap/>
            <w:vAlign w:val="bottom"/>
            <w:hideMark/>
          </w:tcPr>
          <w:p w14:paraId="7928E54E"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11,788 </w:t>
            </w:r>
          </w:p>
        </w:tc>
        <w:tc>
          <w:tcPr>
            <w:tcW w:w="244" w:type="dxa"/>
            <w:tcBorders>
              <w:top w:val="nil"/>
              <w:left w:val="nil"/>
              <w:bottom w:val="nil"/>
              <w:right w:val="nil"/>
            </w:tcBorders>
            <w:shd w:val="clear" w:color="auto" w:fill="auto"/>
            <w:noWrap/>
            <w:vAlign w:val="bottom"/>
            <w:hideMark/>
          </w:tcPr>
          <w:p w14:paraId="30F1D64D"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184" w:type="dxa"/>
            <w:tcBorders>
              <w:top w:val="nil"/>
              <w:left w:val="nil"/>
              <w:bottom w:val="single" w:sz="4" w:space="0" w:color="auto"/>
              <w:right w:val="nil"/>
            </w:tcBorders>
            <w:shd w:val="clear" w:color="auto" w:fill="auto"/>
            <w:noWrap/>
            <w:vAlign w:val="bottom"/>
            <w:hideMark/>
          </w:tcPr>
          <w:p w14:paraId="48B71047"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23,060 </w:t>
            </w:r>
          </w:p>
        </w:tc>
        <w:tc>
          <w:tcPr>
            <w:tcW w:w="244" w:type="dxa"/>
            <w:tcBorders>
              <w:top w:val="nil"/>
              <w:left w:val="nil"/>
              <w:bottom w:val="nil"/>
              <w:right w:val="nil"/>
            </w:tcBorders>
            <w:shd w:val="clear" w:color="auto" w:fill="auto"/>
            <w:noWrap/>
            <w:vAlign w:val="bottom"/>
            <w:hideMark/>
          </w:tcPr>
          <w:p w14:paraId="31F8587F"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single" w:sz="4" w:space="0" w:color="auto"/>
              <w:right w:val="nil"/>
            </w:tcBorders>
            <w:shd w:val="clear" w:color="auto" w:fill="auto"/>
            <w:noWrap/>
            <w:vAlign w:val="bottom"/>
            <w:hideMark/>
          </w:tcPr>
          <w:p w14:paraId="1F67DEC6"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20,867 </w:t>
            </w:r>
          </w:p>
        </w:tc>
      </w:tr>
      <w:tr w:rsidR="00CD5312" w:rsidRPr="00CD5312" w14:paraId="0C79EDB2" w14:textId="77777777" w:rsidTr="00033A6A">
        <w:trPr>
          <w:trHeight w:val="289"/>
        </w:trPr>
        <w:tc>
          <w:tcPr>
            <w:tcW w:w="3504" w:type="dxa"/>
            <w:tcBorders>
              <w:top w:val="nil"/>
              <w:left w:val="nil"/>
              <w:bottom w:val="nil"/>
              <w:right w:val="nil"/>
            </w:tcBorders>
            <w:shd w:val="clear" w:color="auto" w:fill="auto"/>
            <w:noWrap/>
            <w:vAlign w:val="bottom"/>
            <w:hideMark/>
          </w:tcPr>
          <w:p w14:paraId="3F6CBD2A"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Operating income</w:t>
            </w:r>
          </w:p>
        </w:tc>
        <w:tc>
          <w:tcPr>
            <w:tcW w:w="1184" w:type="dxa"/>
            <w:tcBorders>
              <w:top w:val="nil"/>
              <w:left w:val="nil"/>
              <w:bottom w:val="nil"/>
              <w:right w:val="nil"/>
            </w:tcBorders>
            <w:shd w:val="clear" w:color="auto" w:fill="auto"/>
            <w:noWrap/>
            <w:vAlign w:val="bottom"/>
            <w:hideMark/>
          </w:tcPr>
          <w:p w14:paraId="49A1DA89"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7,994 </w:t>
            </w:r>
          </w:p>
        </w:tc>
        <w:tc>
          <w:tcPr>
            <w:tcW w:w="244" w:type="dxa"/>
            <w:tcBorders>
              <w:top w:val="nil"/>
              <w:left w:val="nil"/>
              <w:bottom w:val="nil"/>
              <w:right w:val="nil"/>
            </w:tcBorders>
            <w:shd w:val="clear" w:color="auto" w:fill="auto"/>
            <w:noWrap/>
            <w:vAlign w:val="bottom"/>
            <w:hideMark/>
          </w:tcPr>
          <w:p w14:paraId="61499149"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5E577D5A"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8,165 </w:t>
            </w:r>
          </w:p>
        </w:tc>
        <w:tc>
          <w:tcPr>
            <w:tcW w:w="244" w:type="dxa"/>
            <w:tcBorders>
              <w:top w:val="nil"/>
              <w:left w:val="nil"/>
              <w:bottom w:val="nil"/>
              <w:right w:val="nil"/>
            </w:tcBorders>
            <w:shd w:val="clear" w:color="auto" w:fill="auto"/>
            <w:noWrap/>
            <w:vAlign w:val="bottom"/>
            <w:hideMark/>
          </w:tcPr>
          <w:p w14:paraId="5D70CBBF"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184" w:type="dxa"/>
            <w:tcBorders>
              <w:top w:val="nil"/>
              <w:left w:val="nil"/>
              <w:bottom w:val="nil"/>
              <w:right w:val="nil"/>
            </w:tcBorders>
            <w:shd w:val="clear" w:color="auto" w:fill="auto"/>
            <w:noWrap/>
            <w:vAlign w:val="bottom"/>
            <w:hideMark/>
          </w:tcPr>
          <w:p w14:paraId="4B45475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15,197 </w:t>
            </w:r>
          </w:p>
        </w:tc>
        <w:tc>
          <w:tcPr>
            <w:tcW w:w="244" w:type="dxa"/>
            <w:tcBorders>
              <w:top w:val="nil"/>
              <w:left w:val="nil"/>
              <w:bottom w:val="nil"/>
              <w:right w:val="nil"/>
            </w:tcBorders>
            <w:shd w:val="clear" w:color="auto" w:fill="auto"/>
            <w:noWrap/>
            <w:vAlign w:val="bottom"/>
            <w:hideMark/>
          </w:tcPr>
          <w:p w14:paraId="3BCF809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22861254"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15,281 </w:t>
            </w:r>
          </w:p>
        </w:tc>
      </w:tr>
      <w:tr w:rsidR="00CD5312" w:rsidRPr="00CD5312" w14:paraId="060F4B91" w14:textId="77777777" w:rsidTr="00033A6A">
        <w:trPr>
          <w:trHeight w:val="289"/>
        </w:trPr>
        <w:tc>
          <w:tcPr>
            <w:tcW w:w="3504" w:type="dxa"/>
            <w:tcBorders>
              <w:top w:val="nil"/>
              <w:left w:val="nil"/>
              <w:bottom w:val="single" w:sz="4" w:space="0" w:color="auto"/>
              <w:right w:val="nil"/>
            </w:tcBorders>
            <w:shd w:val="clear" w:color="auto" w:fill="auto"/>
            <w:noWrap/>
            <w:vAlign w:val="bottom"/>
            <w:hideMark/>
          </w:tcPr>
          <w:p w14:paraId="3CA07C96"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Other income</w:t>
            </w:r>
          </w:p>
        </w:tc>
        <w:tc>
          <w:tcPr>
            <w:tcW w:w="1184" w:type="dxa"/>
            <w:tcBorders>
              <w:top w:val="nil"/>
              <w:left w:val="nil"/>
              <w:bottom w:val="single" w:sz="4" w:space="0" w:color="auto"/>
              <w:right w:val="nil"/>
            </w:tcBorders>
            <w:shd w:val="clear" w:color="auto" w:fill="auto"/>
            <w:noWrap/>
            <w:vAlign w:val="bottom"/>
            <w:hideMark/>
          </w:tcPr>
          <w:p w14:paraId="73D865C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245 </w:t>
            </w:r>
          </w:p>
        </w:tc>
        <w:tc>
          <w:tcPr>
            <w:tcW w:w="244" w:type="dxa"/>
            <w:tcBorders>
              <w:top w:val="nil"/>
              <w:left w:val="nil"/>
              <w:bottom w:val="nil"/>
              <w:right w:val="nil"/>
            </w:tcBorders>
            <w:shd w:val="clear" w:color="auto" w:fill="auto"/>
            <w:noWrap/>
            <w:vAlign w:val="bottom"/>
            <w:hideMark/>
          </w:tcPr>
          <w:p w14:paraId="4FC6451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single" w:sz="4" w:space="0" w:color="auto"/>
              <w:right w:val="nil"/>
            </w:tcBorders>
            <w:shd w:val="clear" w:color="auto" w:fill="auto"/>
            <w:noWrap/>
            <w:vAlign w:val="bottom"/>
            <w:hideMark/>
          </w:tcPr>
          <w:p w14:paraId="045622B6"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332 </w:t>
            </w:r>
          </w:p>
        </w:tc>
        <w:tc>
          <w:tcPr>
            <w:tcW w:w="244" w:type="dxa"/>
            <w:tcBorders>
              <w:top w:val="nil"/>
              <w:left w:val="nil"/>
              <w:bottom w:val="nil"/>
              <w:right w:val="nil"/>
            </w:tcBorders>
            <w:shd w:val="clear" w:color="auto" w:fill="auto"/>
            <w:noWrap/>
            <w:vAlign w:val="bottom"/>
            <w:hideMark/>
          </w:tcPr>
          <w:p w14:paraId="777E43EE"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184" w:type="dxa"/>
            <w:tcBorders>
              <w:top w:val="nil"/>
              <w:left w:val="nil"/>
              <w:bottom w:val="single" w:sz="4" w:space="0" w:color="auto"/>
              <w:right w:val="nil"/>
            </w:tcBorders>
            <w:shd w:val="clear" w:color="auto" w:fill="auto"/>
            <w:noWrap/>
            <w:vAlign w:val="bottom"/>
            <w:hideMark/>
          </w:tcPr>
          <w:p w14:paraId="4200FAE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348 </w:t>
            </w:r>
          </w:p>
        </w:tc>
        <w:tc>
          <w:tcPr>
            <w:tcW w:w="244" w:type="dxa"/>
            <w:tcBorders>
              <w:top w:val="nil"/>
              <w:left w:val="nil"/>
              <w:bottom w:val="nil"/>
              <w:right w:val="nil"/>
            </w:tcBorders>
            <w:shd w:val="clear" w:color="auto" w:fill="auto"/>
            <w:noWrap/>
            <w:vAlign w:val="bottom"/>
            <w:hideMark/>
          </w:tcPr>
          <w:p w14:paraId="3AA6F42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single" w:sz="4" w:space="0" w:color="auto"/>
              <w:right w:val="nil"/>
            </w:tcBorders>
            <w:shd w:val="clear" w:color="auto" w:fill="auto"/>
            <w:noWrap/>
            <w:vAlign w:val="bottom"/>
            <w:hideMark/>
          </w:tcPr>
          <w:p w14:paraId="31F10310"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446 </w:t>
            </w:r>
          </w:p>
        </w:tc>
      </w:tr>
      <w:tr w:rsidR="00CD5312" w:rsidRPr="00CD5312" w14:paraId="696995DB" w14:textId="77777777" w:rsidTr="00033A6A">
        <w:trPr>
          <w:trHeight w:val="289"/>
        </w:trPr>
        <w:tc>
          <w:tcPr>
            <w:tcW w:w="3504" w:type="dxa"/>
            <w:tcBorders>
              <w:top w:val="nil"/>
              <w:left w:val="nil"/>
              <w:bottom w:val="nil"/>
              <w:right w:val="nil"/>
            </w:tcBorders>
            <w:shd w:val="clear" w:color="auto" w:fill="auto"/>
            <w:noWrap/>
            <w:vAlign w:val="bottom"/>
            <w:hideMark/>
          </w:tcPr>
          <w:p w14:paraId="13D2A97C"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Income before income taxes</w:t>
            </w:r>
          </w:p>
        </w:tc>
        <w:tc>
          <w:tcPr>
            <w:tcW w:w="1184" w:type="dxa"/>
            <w:tcBorders>
              <w:top w:val="nil"/>
              <w:left w:val="nil"/>
              <w:bottom w:val="nil"/>
              <w:right w:val="nil"/>
            </w:tcBorders>
            <w:shd w:val="clear" w:color="auto" w:fill="auto"/>
            <w:noWrap/>
            <w:vAlign w:val="bottom"/>
            <w:hideMark/>
          </w:tcPr>
          <w:p w14:paraId="13BCA92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8,239 </w:t>
            </w:r>
          </w:p>
        </w:tc>
        <w:tc>
          <w:tcPr>
            <w:tcW w:w="244" w:type="dxa"/>
            <w:tcBorders>
              <w:top w:val="nil"/>
              <w:left w:val="nil"/>
              <w:bottom w:val="nil"/>
              <w:right w:val="nil"/>
            </w:tcBorders>
            <w:shd w:val="clear" w:color="auto" w:fill="auto"/>
            <w:noWrap/>
            <w:vAlign w:val="bottom"/>
            <w:hideMark/>
          </w:tcPr>
          <w:p w14:paraId="47B306DA"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3A1ABB6D"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8,497 </w:t>
            </w:r>
          </w:p>
        </w:tc>
        <w:tc>
          <w:tcPr>
            <w:tcW w:w="244" w:type="dxa"/>
            <w:tcBorders>
              <w:top w:val="nil"/>
              <w:left w:val="nil"/>
              <w:bottom w:val="nil"/>
              <w:right w:val="nil"/>
            </w:tcBorders>
            <w:shd w:val="clear" w:color="auto" w:fill="auto"/>
            <w:noWrap/>
            <w:vAlign w:val="bottom"/>
            <w:hideMark/>
          </w:tcPr>
          <w:p w14:paraId="2E952375"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184" w:type="dxa"/>
            <w:tcBorders>
              <w:top w:val="nil"/>
              <w:left w:val="nil"/>
              <w:bottom w:val="nil"/>
              <w:right w:val="nil"/>
            </w:tcBorders>
            <w:shd w:val="clear" w:color="auto" w:fill="auto"/>
            <w:noWrap/>
            <w:vAlign w:val="bottom"/>
            <w:hideMark/>
          </w:tcPr>
          <w:p w14:paraId="2A7E17B2"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15,545 </w:t>
            </w:r>
          </w:p>
        </w:tc>
        <w:tc>
          <w:tcPr>
            <w:tcW w:w="244" w:type="dxa"/>
            <w:tcBorders>
              <w:top w:val="nil"/>
              <w:left w:val="nil"/>
              <w:bottom w:val="nil"/>
              <w:right w:val="nil"/>
            </w:tcBorders>
            <w:shd w:val="clear" w:color="auto" w:fill="auto"/>
            <w:noWrap/>
            <w:vAlign w:val="bottom"/>
            <w:hideMark/>
          </w:tcPr>
          <w:p w14:paraId="425FD97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7227515F"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15,727 </w:t>
            </w:r>
          </w:p>
        </w:tc>
      </w:tr>
      <w:tr w:rsidR="00CD5312" w:rsidRPr="00CD5312" w14:paraId="255AB04C" w14:textId="77777777" w:rsidTr="00033A6A">
        <w:trPr>
          <w:trHeight w:val="289"/>
        </w:trPr>
        <w:tc>
          <w:tcPr>
            <w:tcW w:w="3504" w:type="dxa"/>
            <w:tcBorders>
              <w:top w:val="nil"/>
              <w:left w:val="nil"/>
              <w:bottom w:val="single" w:sz="4" w:space="0" w:color="auto"/>
              <w:right w:val="nil"/>
            </w:tcBorders>
            <w:shd w:val="clear" w:color="auto" w:fill="auto"/>
            <w:noWrap/>
            <w:vAlign w:val="bottom"/>
            <w:hideMark/>
          </w:tcPr>
          <w:p w14:paraId="12A6E594"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Provision for income taxes</w:t>
            </w:r>
          </w:p>
        </w:tc>
        <w:tc>
          <w:tcPr>
            <w:tcW w:w="1184" w:type="dxa"/>
            <w:tcBorders>
              <w:top w:val="nil"/>
              <w:left w:val="nil"/>
              <w:bottom w:val="single" w:sz="4" w:space="0" w:color="auto"/>
              <w:right w:val="nil"/>
            </w:tcBorders>
            <w:shd w:val="clear" w:color="auto" w:fill="auto"/>
            <w:noWrap/>
            <w:vAlign w:val="bottom"/>
            <w:hideMark/>
          </w:tcPr>
          <w:p w14:paraId="27C20B46"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1,615 </w:t>
            </w:r>
          </w:p>
        </w:tc>
        <w:tc>
          <w:tcPr>
            <w:tcW w:w="244" w:type="dxa"/>
            <w:tcBorders>
              <w:top w:val="nil"/>
              <w:left w:val="nil"/>
              <w:bottom w:val="nil"/>
              <w:right w:val="nil"/>
            </w:tcBorders>
            <w:shd w:val="clear" w:color="auto" w:fill="auto"/>
            <w:noWrap/>
            <w:vAlign w:val="bottom"/>
            <w:hideMark/>
          </w:tcPr>
          <w:p w14:paraId="5A375239"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single" w:sz="4" w:space="0" w:color="auto"/>
              <w:right w:val="nil"/>
            </w:tcBorders>
            <w:shd w:val="clear" w:color="auto" w:fill="auto"/>
            <w:noWrap/>
            <w:vAlign w:val="bottom"/>
            <w:hideMark/>
          </w:tcPr>
          <w:p w14:paraId="175A2DBA"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1,863 </w:t>
            </w:r>
          </w:p>
        </w:tc>
        <w:tc>
          <w:tcPr>
            <w:tcW w:w="244" w:type="dxa"/>
            <w:tcBorders>
              <w:top w:val="nil"/>
              <w:left w:val="nil"/>
              <w:bottom w:val="nil"/>
              <w:right w:val="nil"/>
            </w:tcBorders>
            <w:shd w:val="clear" w:color="auto" w:fill="auto"/>
            <w:noWrap/>
            <w:vAlign w:val="bottom"/>
            <w:hideMark/>
          </w:tcPr>
          <w:p w14:paraId="7998E3F3"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184" w:type="dxa"/>
            <w:tcBorders>
              <w:top w:val="nil"/>
              <w:left w:val="nil"/>
              <w:bottom w:val="single" w:sz="4" w:space="0" w:color="auto"/>
              <w:right w:val="nil"/>
            </w:tcBorders>
            <w:shd w:val="clear" w:color="auto" w:fill="auto"/>
            <w:noWrap/>
            <w:vAlign w:val="bottom"/>
            <w:hideMark/>
          </w:tcPr>
          <w:p w14:paraId="796DE7FF"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3,183 </w:t>
            </w:r>
          </w:p>
        </w:tc>
        <w:tc>
          <w:tcPr>
            <w:tcW w:w="244" w:type="dxa"/>
            <w:tcBorders>
              <w:top w:val="nil"/>
              <w:left w:val="nil"/>
              <w:bottom w:val="nil"/>
              <w:right w:val="nil"/>
            </w:tcBorders>
            <w:shd w:val="clear" w:color="auto" w:fill="auto"/>
            <w:noWrap/>
            <w:vAlign w:val="bottom"/>
            <w:hideMark/>
          </w:tcPr>
          <w:p w14:paraId="086A1242"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single" w:sz="4" w:space="0" w:color="auto"/>
              <w:right w:val="nil"/>
            </w:tcBorders>
            <w:shd w:val="clear" w:color="auto" w:fill="auto"/>
            <w:noWrap/>
            <w:vAlign w:val="bottom"/>
            <w:hideMark/>
          </w:tcPr>
          <w:p w14:paraId="684B21C0"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3,683 </w:t>
            </w:r>
          </w:p>
        </w:tc>
      </w:tr>
      <w:tr w:rsidR="00CD5312" w:rsidRPr="00CD5312" w14:paraId="59E28396" w14:textId="77777777" w:rsidTr="00033A6A">
        <w:trPr>
          <w:trHeight w:val="300"/>
        </w:trPr>
        <w:tc>
          <w:tcPr>
            <w:tcW w:w="3504" w:type="dxa"/>
            <w:tcBorders>
              <w:top w:val="nil"/>
              <w:left w:val="nil"/>
              <w:bottom w:val="nil"/>
              <w:right w:val="nil"/>
            </w:tcBorders>
            <w:shd w:val="clear" w:color="auto" w:fill="auto"/>
            <w:noWrap/>
            <w:vAlign w:val="bottom"/>
            <w:hideMark/>
          </w:tcPr>
          <w:p w14:paraId="232A1C84"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Net income</w:t>
            </w:r>
          </w:p>
        </w:tc>
        <w:tc>
          <w:tcPr>
            <w:tcW w:w="1184" w:type="dxa"/>
            <w:tcBorders>
              <w:top w:val="nil"/>
              <w:left w:val="nil"/>
              <w:bottom w:val="single" w:sz="8" w:space="0" w:color="auto"/>
              <w:right w:val="nil"/>
            </w:tcBorders>
            <w:shd w:val="clear" w:color="auto" w:fill="auto"/>
            <w:noWrap/>
            <w:vAlign w:val="bottom"/>
            <w:hideMark/>
          </w:tcPr>
          <w:p w14:paraId="2194C3A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6,624 </w:t>
            </w:r>
          </w:p>
        </w:tc>
        <w:tc>
          <w:tcPr>
            <w:tcW w:w="244" w:type="dxa"/>
            <w:tcBorders>
              <w:top w:val="nil"/>
              <w:left w:val="nil"/>
              <w:bottom w:val="nil"/>
              <w:right w:val="nil"/>
            </w:tcBorders>
            <w:shd w:val="clear" w:color="auto" w:fill="auto"/>
            <w:noWrap/>
            <w:vAlign w:val="bottom"/>
            <w:hideMark/>
          </w:tcPr>
          <w:p w14:paraId="6323A7E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single" w:sz="8" w:space="0" w:color="auto"/>
              <w:right w:val="nil"/>
            </w:tcBorders>
            <w:shd w:val="clear" w:color="auto" w:fill="auto"/>
            <w:noWrap/>
            <w:vAlign w:val="bottom"/>
            <w:hideMark/>
          </w:tcPr>
          <w:p w14:paraId="69EC2905"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  6,634 </w:t>
            </w:r>
          </w:p>
        </w:tc>
        <w:tc>
          <w:tcPr>
            <w:tcW w:w="244" w:type="dxa"/>
            <w:tcBorders>
              <w:top w:val="nil"/>
              <w:left w:val="nil"/>
              <w:bottom w:val="nil"/>
              <w:right w:val="nil"/>
            </w:tcBorders>
            <w:shd w:val="clear" w:color="auto" w:fill="auto"/>
            <w:noWrap/>
            <w:vAlign w:val="bottom"/>
            <w:hideMark/>
          </w:tcPr>
          <w:p w14:paraId="23EE8D32"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184" w:type="dxa"/>
            <w:tcBorders>
              <w:top w:val="nil"/>
              <w:left w:val="nil"/>
              <w:bottom w:val="single" w:sz="8" w:space="0" w:color="auto"/>
              <w:right w:val="nil"/>
            </w:tcBorders>
            <w:shd w:val="clear" w:color="auto" w:fill="auto"/>
            <w:noWrap/>
            <w:vAlign w:val="bottom"/>
            <w:hideMark/>
          </w:tcPr>
          <w:p w14:paraId="11AB6B9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12,362 </w:t>
            </w:r>
          </w:p>
        </w:tc>
        <w:tc>
          <w:tcPr>
            <w:tcW w:w="244" w:type="dxa"/>
            <w:tcBorders>
              <w:top w:val="nil"/>
              <w:left w:val="nil"/>
              <w:bottom w:val="nil"/>
              <w:right w:val="nil"/>
            </w:tcBorders>
            <w:shd w:val="clear" w:color="auto" w:fill="auto"/>
            <w:noWrap/>
            <w:vAlign w:val="bottom"/>
            <w:hideMark/>
          </w:tcPr>
          <w:p w14:paraId="784C459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single" w:sz="8" w:space="0" w:color="auto"/>
              <w:right w:val="nil"/>
            </w:tcBorders>
            <w:shd w:val="clear" w:color="auto" w:fill="auto"/>
            <w:noWrap/>
            <w:vAlign w:val="bottom"/>
            <w:hideMark/>
          </w:tcPr>
          <w:p w14:paraId="2115BC38"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$12,044 </w:t>
            </w:r>
          </w:p>
        </w:tc>
      </w:tr>
      <w:tr w:rsidR="00CD5312" w:rsidRPr="00CD5312" w14:paraId="4A7E6BDD" w14:textId="77777777" w:rsidTr="00033A6A">
        <w:trPr>
          <w:trHeight w:val="289"/>
        </w:trPr>
        <w:tc>
          <w:tcPr>
            <w:tcW w:w="3504" w:type="dxa"/>
            <w:tcBorders>
              <w:top w:val="nil"/>
              <w:left w:val="nil"/>
              <w:bottom w:val="nil"/>
              <w:right w:val="nil"/>
            </w:tcBorders>
            <w:shd w:val="clear" w:color="auto" w:fill="auto"/>
            <w:noWrap/>
            <w:vAlign w:val="bottom"/>
            <w:hideMark/>
          </w:tcPr>
          <w:p w14:paraId="61DF0A20"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184" w:type="dxa"/>
            <w:tcBorders>
              <w:top w:val="nil"/>
              <w:left w:val="nil"/>
              <w:bottom w:val="nil"/>
              <w:right w:val="nil"/>
            </w:tcBorders>
            <w:shd w:val="clear" w:color="auto" w:fill="auto"/>
            <w:noWrap/>
            <w:vAlign w:val="bottom"/>
            <w:hideMark/>
          </w:tcPr>
          <w:p w14:paraId="44945866"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44" w:type="dxa"/>
            <w:tcBorders>
              <w:top w:val="nil"/>
              <w:left w:val="nil"/>
              <w:bottom w:val="nil"/>
              <w:right w:val="nil"/>
            </w:tcBorders>
            <w:shd w:val="clear" w:color="auto" w:fill="auto"/>
            <w:noWrap/>
            <w:vAlign w:val="bottom"/>
            <w:hideMark/>
          </w:tcPr>
          <w:p w14:paraId="0A1014A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25F5FF99"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244" w:type="dxa"/>
            <w:tcBorders>
              <w:top w:val="nil"/>
              <w:left w:val="nil"/>
              <w:bottom w:val="nil"/>
              <w:right w:val="nil"/>
            </w:tcBorders>
            <w:shd w:val="clear" w:color="auto" w:fill="auto"/>
            <w:noWrap/>
            <w:vAlign w:val="bottom"/>
            <w:hideMark/>
          </w:tcPr>
          <w:p w14:paraId="695B66BF"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184" w:type="dxa"/>
            <w:tcBorders>
              <w:top w:val="nil"/>
              <w:left w:val="nil"/>
              <w:bottom w:val="nil"/>
              <w:right w:val="nil"/>
            </w:tcBorders>
            <w:shd w:val="clear" w:color="auto" w:fill="auto"/>
            <w:noWrap/>
            <w:vAlign w:val="bottom"/>
            <w:hideMark/>
          </w:tcPr>
          <w:p w14:paraId="7281A93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44" w:type="dxa"/>
            <w:tcBorders>
              <w:top w:val="nil"/>
              <w:left w:val="nil"/>
              <w:bottom w:val="nil"/>
              <w:right w:val="nil"/>
            </w:tcBorders>
            <w:shd w:val="clear" w:color="auto" w:fill="auto"/>
            <w:noWrap/>
            <w:vAlign w:val="bottom"/>
            <w:hideMark/>
          </w:tcPr>
          <w:p w14:paraId="73469307"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758355C5"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53617435" w14:textId="77777777" w:rsidTr="00033A6A">
        <w:trPr>
          <w:trHeight w:val="289"/>
        </w:trPr>
        <w:tc>
          <w:tcPr>
            <w:tcW w:w="3504" w:type="dxa"/>
            <w:tcBorders>
              <w:top w:val="nil"/>
              <w:left w:val="nil"/>
              <w:bottom w:val="nil"/>
              <w:right w:val="nil"/>
            </w:tcBorders>
            <w:shd w:val="clear" w:color="auto" w:fill="auto"/>
            <w:noWrap/>
            <w:vAlign w:val="bottom"/>
            <w:hideMark/>
          </w:tcPr>
          <w:p w14:paraId="6EFCDC84"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Earnings per share:</w:t>
            </w:r>
          </w:p>
        </w:tc>
        <w:tc>
          <w:tcPr>
            <w:tcW w:w="1184" w:type="dxa"/>
            <w:tcBorders>
              <w:top w:val="nil"/>
              <w:left w:val="nil"/>
              <w:bottom w:val="nil"/>
              <w:right w:val="nil"/>
            </w:tcBorders>
            <w:shd w:val="clear" w:color="auto" w:fill="auto"/>
            <w:noWrap/>
            <w:vAlign w:val="bottom"/>
            <w:hideMark/>
          </w:tcPr>
          <w:p w14:paraId="75A4AEF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44" w:type="dxa"/>
            <w:tcBorders>
              <w:top w:val="nil"/>
              <w:left w:val="nil"/>
              <w:bottom w:val="nil"/>
              <w:right w:val="nil"/>
            </w:tcBorders>
            <w:shd w:val="clear" w:color="auto" w:fill="auto"/>
            <w:noWrap/>
            <w:vAlign w:val="bottom"/>
            <w:hideMark/>
          </w:tcPr>
          <w:p w14:paraId="49D9DD47"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460ABDA4"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244" w:type="dxa"/>
            <w:tcBorders>
              <w:top w:val="nil"/>
              <w:left w:val="nil"/>
              <w:bottom w:val="nil"/>
              <w:right w:val="nil"/>
            </w:tcBorders>
            <w:shd w:val="clear" w:color="auto" w:fill="auto"/>
            <w:noWrap/>
            <w:vAlign w:val="bottom"/>
            <w:hideMark/>
          </w:tcPr>
          <w:p w14:paraId="251A160B"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184" w:type="dxa"/>
            <w:tcBorders>
              <w:top w:val="nil"/>
              <w:left w:val="nil"/>
              <w:bottom w:val="nil"/>
              <w:right w:val="nil"/>
            </w:tcBorders>
            <w:shd w:val="clear" w:color="auto" w:fill="auto"/>
            <w:noWrap/>
            <w:vAlign w:val="bottom"/>
            <w:hideMark/>
          </w:tcPr>
          <w:p w14:paraId="74CC793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44" w:type="dxa"/>
            <w:tcBorders>
              <w:top w:val="nil"/>
              <w:left w:val="nil"/>
              <w:bottom w:val="nil"/>
              <w:right w:val="nil"/>
            </w:tcBorders>
            <w:shd w:val="clear" w:color="auto" w:fill="auto"/>
            <w:noWrap/>
            <w:vAlign w:val="bottom"/>
            <w:hideMark/>
          </w:tcPr>
          <w:p w14:paraId="6352146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5EE6B2AD"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28EBA7DE" w14:textId="77777777" w:rsidTr="00033A6A">
        <w:trPr>
          <w:trHeight w:val="289"/>
        </w:trPr>
        <w:tc>
          <w:tcPr>
            <w:tcW w:w="3504" w:type="dxa"/>
            <w:tcBorders>
              <w:top w:val="nil"/>
              <w:left w:val="nil"/>
              <w:bottom w:val="nil"/>
              <w:right w:val="nil"/>
            </w:tcBorders>
            <w:shd w:val="clear" w:color="auto" w:fill="auto"/>
            <w:noWrap/>
            <w:vAlign w:val="bottom"/>
            <w:hideMark/>
          </w:tcPr>
          <w:p w14:paraId="5CB3FB88" w14:textId="77777777" w:rsidR="00CD5312" w:rsidRPr="00CD5312" w:rsidRDefault="00CD5312" w:rsidP="00CD5312">
            <w:pPr>
              <w:spacing w:after="0" w:line="240" w:lineRule="auto"/>
              <w:ind w:firstLineChars="100" w:firstLine="160"/>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Basic</w:t>
            </w:r>
          </w:p>
        </w:tc>
        <w:tc>
          <w:tcPr>
            <w:tcW w:w="1184" w:type="dxa"/>
            <w:tcBorders>
              <w:top w:val="nil"/>
              <w:left w:val="nil"/>
              <w:bottom w:val="nil"/>
              <w:right w:val="nil"/>
            </w:tcBorders>
            <w:shd w:val="clear" w:color="auto" w:fill="auto"/>
            <w:noWrap/>
            <w:vAlign w:val="bottom"/>
            <w:hideMark/>
          </w:tcPr>
          <w:p w14:paraId="7FC567E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0.79 </w:t>
            </w:r>
          </w:p>
        </w:tc>
        <w:tc>
          <w:tcPr>
            <w:tcW w:w="244" w:type="dxa"/>
            <w:tcBorders>
              <w:top w:val="nil"/>
              <w:left w:val="nil"/>
              <w:bottom w:val="nil"/>
              <w:right w:val="nil"/>
            </w:tcBorders>
            <w:shd w:val="clear" w:color="auto" w:fill="auto"/>
            <w:noWrap/>
            <w:vAlign w:val="bottom"/>
            <w:hideMark/>
          </w:tcPr>
          <w:p w14:paraId="5330A89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0CBFA8CE"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    0.78 </w:t>
            </w:r>
          </w:p>
        </w:tc>
        <w:tc>
          <w:tcPr>
            <w:tcW w:w="244" w:type="dxa"/>
            <w:tcBorders>
              <w:top w:val="nil"/>
              <w:left w:val="nil"/>
              <w:bottom w:val="nil"/>
              <w:right w:val="nil"/>
            </w:tcBorders>
            <w:shd w:val="clear" w:color="auto" w:fill="auto"/>
            <w:noWrap/>
            <w:vAlign w:val="bottom"/>
            <w:hideMark/>
          </w:tcPr>
          <w:p w14:paraId="2FBBB06B"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184" w:type="dxa"/>
            <w:tcBorders>
              <w:top w:val="nil"/>
              <w:left w:val="nil"/>
              <w:bottom w:val="nil"/>
              <w:right w:val="nil"/>
            </w:tcBorders>
            <w:shd w:val="clear" w:color="auto" w:fill="auto"/>
            <w:noWrap/>
            <w:vAlign w:val="bottom"/>
            <w:hideMark/>
          </w:tcPr>
          <w:p w14:paraId="4E6BBA9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1.47 </w:t>
            </w:r>
          </w:p>
        </w:tc>
        <w:tc>
          <w:tcPr>
            <w:tcW w:w="244" w:type="dxa"/>
            <w:tcBorders>
              <w:top w:val="nil"/>
              <w:left w:val="nil"/>
              <w:bottom w:val="nil"/>
              <w:right w:val="nil"/>
            </w:tcBorders>
            <w:shd w:val="clear" w:color="auto" w:fill="auto"/>
            <w:noWrap/>
            <w:vAlign w:val="bottom"/>
            <w:hideMark/>
          </w:tcPr>
          <w:p w14:paraId="15E1CB6F"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12462AFB"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    1.41 </w:t>
            </w:r>
          </w:p>
        </w:tc>
      </w:tr>
      <w:tr w:rsidR="00CD5312" w:rsidRPr="00CD5312" w14:paraId="0C19B104" w14:textId="77777777" w:rsidTr="00033A6A">
        <w:trPr>
          <w:trHeight w:val="289"/>
        </w:trPr>
        <w:tc>
          <w:tcPr>
            <w:tcW w:w="3504" w:type="dxa"/>
            <w:tcBorders>
              <w:top w:val="nil"/>
              <w:left w:val="nil"/>
              <w:bottom w:val="nil"/>
              <w:right w:val="nil"/>
            </w:tcBorders>
            <w:shd w:val="clear" w:color="auto" w:fill="auto"/>
            <w:noWrap/>
            <w:vAlign w:val="bottom"/>
            <w:hideMark/>
          </w:tcPr>
          <w:p w14:paraId="7393AA77" w14:textId="77777777" w:rsidR="00CD5312" w:rsidRPr="00CD5312" w:rsidRDefault="00CD5312" w:rsidP="00CD5312">
            <w:pPr>
              <w:spacing w:after="0" w:line="240" w:lineRule="auto"/>
              <w:ind w:firstLineChars="100" w:firstLine="160"/>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Diluted</w:t>
            </w:r>
          </w:p>
        </w:tc>
        <w:tc>
          <w:tcPr>
            <w:tcW w:w="1184" w:type="dxa"/>
            <w:tcBorders>
              <w:top w:val="nil"/>
              <w:left w:val="nil"/>
              <w:bottom w:val="nil"/>
              <w:right w:val="nil"/>
            </w:tcBorders>
            <w:shd w:val="clear" w:color="auto" w:fill="auto"/>
            <w:noWrap/>
            <w:vAlign w:val="bottom"/>
            <w:hideMark/>
          </w:tcPr>
          <w:p w14:paraId="02FF87A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0.78 </w:t>
            </w:r>
          </w:p>
        </w:tc>
        <w:tc>
          <w:tcPr>
            <w:tcW w:w="244" w:type="dxa"/>
            <w:tcBorders>
              <w:top w:val="nil"/>
              <w:left w:val="nil"/>
              <w:bottom w:val="nil"/>
              <w:right w:val="nil"/>
            </w:tcBorders>
            <w:shd w:val="clear" w:color="auto" w:fill="auto"/>
            <w:noWrap/>
            <w:vAlign w:val="bottom"/>
            <w:hideMark/>
          </w:tcPr>
          <w:p w14:paraId="2002CA49"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26171F1A"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    0.77 </w:t>
            </w:r>
          </w:p>
        </w:tc>
        <w:tc>
          <w:tcPr>
            <w:tcW w:w="244" w:type="dxa"/>
            <w:tcBorders>
              <w:top w:val="nil"/>
              <w:left w:val="nil"/>
              <w:bottom w:val="nil"/>
              <w:right w:val="nil"/>
            </w:tcBorders>
            <w:shd w:val="clear" w:color="auto" w:fill="auto"/>
            <w:noWrap/>
            <w:vAlign w:val="bottom"/>
            <w:hideMark/>
          </w:tcPr>
          <w:p w14:paraId="6010E4FC"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184" w:type="dxa"/>
            <w:tcBorders>
              <w:top w:val="nil"/>
              <w:left w:val="nil"/>
              <w:bottom w:val="nil"/>
              <w:right w:val="nil"/>
            </w:tcBorders>
            <w:shd w:val="clear" w:color="auto" w:fill="auto"/>
            <w:noWrap/>
            <w:vAlign w:val="bottom"/>
            <w:hideMark/>
          </w:tcPr>
          <w:p w14:paraId="032D8EC3"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1.46 </w:t>
            </w:r>
          </w:p>
        </w:tc>
        <w:tc>
          <w:tcPr>
            <w:tcW w:w="244" w:type="dxa"/>
            <w:tcBorders>
              <w:top w:val="nil"/>
              <w:left w:val="nil"/>
              <w:bottom w:val="nil"/>
              <w:right w:val="nil"/>
            </w:tcBorders>
            <w:shd w:val="clear" w:color="auto" w:fill="auto"/>
            <w:noWrap/>
            <w:vAlign w:val="bottom"/>
            <w:hideMark/>
          </w:tcPr>
          <w:p w14:paraId="05CA81F2"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44E7CFBF"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    1.39 </w:t>
            </w:r>
          </w:p>
        </w:tc>
      </w:tr>
      <w:tr w:rsidR="00CD5312" w:rsidRPr="00CD5312" w14:paraId="6DAF23FC" w14:textId="77777777" w:rsidTr="00033A6A">
        <w:trPr>
          <w:trHeight w:val="289"/>
        </w:trPr>
        <w:tc>
          <w:tcPr>
            <w:tcW w:w="3504" w:type="dxa"/>
            <w:tcBorders>
              <w:top w:val="nil"/>
              <w:left w:val="nil"/>
              <w:bottom w:val="nil"/>
              <w:right w:val="nil"/>
            </w:tcBorders>
            <w:shd w:val="clear" w:color="auto" w:fill="auto"/>
            <w:noWrap/>
            <w:vAlign w:val="bottom"/>
            <w:hideMark/>
          </w:tcPr>
          <w:p w14:paraId="50A89A74"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Weighted average shares outstanding:</w:t>
            </w:r>
          </w:p>
        </w:tc>
        <w:tc>
          <w:tcPr>
            <w:tcW w:w="1184" w:type="dxa"/>
            <w:tcBorders>
              <w:top w:val="nil"/>
              <w:left w:val="nil"/>
              <w:bottom w:val="nil"/>
              <w:right w:val="nil"/>
            </w:tcBorders>
            <w:shd w:val="clear" w:color="auto" w:fill="auto"/>
            <w:noWrap/>
            <w:vAlign w:val="bottom"/>
            <w:hideMark/>
          </w:tcPr>
          <w:p w14:paraId="6F3A303A"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44" w:type="dxa"/>
            <w:tcBorders>
              <w:top w:val="nil"/>
              <w:left w:val="nil"/>
              <w:bottom w:val="nil"/>
              <w:right w:val="nil"/>
            </w:tcBorders>
            <w:shd w:val="clear" w:color="auto" w:fill="auto"/>
            <w:noWrap/>
            <w:vAlign w:val="bottom"/>
            <w:hideMark/>
          </w:tcPr>
          <w:p w14:paraId="265903FA"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3FFA5EAB"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244" w:type="dxa"/>
            <w:tcBorders>
              <w:top w:val="nil"/>
              <w:left w:val="nil"/>
              <w:bottom w:val="nil"/>
              <w:right w:val="nil"/>
            </w:tcBorders>
            <w:shd w:val="clear" w:color="auto" w:fill="auto"/>
            <w:noWrap/>
            <w:vAlign w:val="bottom"/>
            <w:hideMark/>
          </w:tcPr>
          <w:p w14:paraId="030E9F97"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184" w:type="dxa"/>
            <w:tcBorders>
              <w:top w:val="nil"/>
              <w:left w:val="nil"/>
              <w:bottom w:val="nil"/>
              <w:right w:val="nil"/>
            </w:tcBorders>
            <w:shd w:val="clear" w:color="auto" w:fill="auto"/>
            <w:noWrap/>
            <w:vAlign w:val="bottom"/>
            <w:hideMark/>
          </w:tcPr>
          <w:p w14:paraId="630D12AF"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44" w:type="dxa"/>
            <w:tcBorders>
              <w:top w:val="nil"/>
              <w:left w:val="nil"/>
              <w:bottom w:val="nil"/>
              <w:right w:val="nil"/>
            </w:tcBorders>
            <w:shd w:val="clear" w:color="auto" w:fill="auto"/>
            <w:noWrap/>
            <w:vAlign w:val="bottom"/>
            <w:hideMark/>
          </w:tcPr>
          <w:p w14:paraId="0792B193"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21B31165"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22400000" w14:textId="77777777" w:rsidTr="00033A6A">
        <w:trPr>
          <w:trHeight w:val="289"/>
        </w:trPr>
        <w:tc>
          <w:tcPr>
            <w:tcW w:w="3504" w:type="dxa"/>
            <w:tcBorders>
              <w:top w:val="nil"/>
              <w:left w:val="nil"/>
              <w:bottom w:val="nil"/>
              <w:right w:val="nil"/>
            </w:tcBorders>
            <w:shd w:val="clear" w:color="auto" w:fill="auto"/>
            <w:noWrap/>
            <w:vAlign w:val="bottom"/>
            <w:hideMark/>
          </w:tcPr>
          <w:p w14:paraId="730461A5" w14:textId="77777777" w:rsidR="00CD5312" w:rsidRPr="00CD5312" w:rsidRDefault="00CD5312" w:rsidP="00CD5312">
            <w:pPr>
              <w:spacing w:after="0" w:line="240" w:lineRule="auto"/>
              <w:ind w:firstLineChars="100" w:firstLine="160"/>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Basic</w:t>
            </w:r>
          </w:p>
        </w:tc>
        <w:tc>
          <w:tcPr>
            <w:tcW w:w="1184" w:type="dxa"/>
            <w:tcBorders>
              <w:top w:val="nil"/>
              <w:left w:val="nil"/>
              <w:bottom w:val="nil"/>
              <w:right w:val="nil"/>
            </w:tcBorders>
            <w:shd w:val="clear" w:color="auto" w:fill="auto"/>
            <w:noWrap/>
            <w:vAlign w:val="bottom"/>
            <w:hideMark/>
          </w:tcPr>
          <w:p w14:paraId="0A22F4C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8,402 </w:t>
            </w:r>
          </w:p>
        </w:tc>
        <w:tc>
          <w:tcPr>
            <w:tcW w:w="244" w:type="dxa"/>
            <w:tcBorders>
              <w:top w:val="nil"/>
              <w:left w:val="nil"/>
              <w:bottom w:val="nil"/>
              <w:right w:val="nil"/>
            </w:tcBorders>
            <w:shd w:val="clear" w:color="auto" w:fill="auto"/>
            <w:noWrap/>
            <w:vAlign w:val="bottom"/>
            <w:hideMark/>
          </w:tcPr>
          <w:p w14:paraId="7A141C53"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708F8D4B"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8,497 </w:t>
            </w:r>
          </w:p>
        </w:tc>
        <w:tc>
          <w:tcPr>
            <w:tcW w:w="244" w:type="dxa"/>
            <w:tcBorders>
              <w:top w:val="nil"/>
              <w:left w:val="nil"/>
              <w:bottom w:val="nil"/>
              <w:right w:val="nil"/>
            </w:tcBorders>
            <w:shd w:val="clear" w:color="auto" w:fill="auto"/>
            <w:noWrap/>
            <w:vAlign w:val="bottom"/>
            <w:hideMark/>
          </w:tcPr>
          <w:p w14:paraId="4E2C5AE0"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184" w:type="dxa"/>
            <w:tcBorders>
              <w:top w:val="nil"/>
              <w:left w:val="nil"/>
              <w:bottom w:val="nil"/>
              <w:right w:val="nil"/>
            </w:tcBorders>
            <w:shd w:val="clear" w:color="auto" w:fill="auto"/>
            <w:noWrap/>
            <w:vAlign w:val="bottom"/>
            <w:hideMark/>
          </w:tcPr>
          <w:p w14:paraId="16A71B1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8,397 </w:t>
            </w:r>
          </w:p>
        </w:tc>
        <w:tc>
          <w:tcPr>
            <w:tcW w:w="244" w:type="dxa"/>
            <w:tcBorders>
              <w:top w:val="nil"/>
              <w:left w:val="nil"/>
              <w:bottom w:val="nil"/>
              <w:right w:val="nil"/>
            </w:tcBorders>
            <w:shd w:val="clear" w:color="auto" w:fill="auto"/>
            <w:noWrap/>
            <w:vAlign w:val="bottom"/>
            <w:hideMark/>
          </w:tcPr>
          <w:p w14:paraId="23C81C47"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4EF1831E"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8,555 </w:t>
            </w:r>
          </w:p>
        </w:tc>
      </w:tr>
      <w:tr w:rsidR="00CD5312" w:rsidRPr="00CD5312" w14:paraId="3B443208" w14:textId="77777777" w:rsidTr="00033A6A">
        <w:trPr>
          <w:trHeight w:val="300"/>
        </w:trPr>
        <w:tc>
          <w:tcPr>
            <w:tcW w:w="3504" w:type="dxa"/>
            <w:tcBorders>
              <w:top w:val="nil"/>
              <w:left w:val="nil"/>
              <w:bottom w:val="nil"/>
              <w:right w:val="nil"/>
            </w:tcBorders>
            <w:shd w:val="clear" w:color="auto" w:fill="auto"/>
            <w:noWrap/>
            <w:vAlign w:val="bottom"/>
            <w:hideMark/>
          </w:tcPr>
          <w:p w14:paraId="0C4CBB46" w14:textId="77777777" w:rsidR="00CD5312" w:rsidRPr="00CD5312" w:rsidRDefault="00CD5312" w:rsidP="00CD5312">
            <w:pPr>
              <w:spacing w:after="0" w:line="240" w:lineRule="auto"/>
              <w:ind w:firstLineChars="100" w:firstLine="160"/>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Diluted</w:t>
            </w:r>
          </w:p>
        </w:tc>
        <w:tc>
          <w:tcPr>
            <w:tcW w:w="1184" w:type="dxa"/>
            <w:tcBorders>
              <w:top w:val="nil"/>
              <w:left w:val="nil"/>
              <w:bottom w:val="nil"/>
              <w:right w:val="nil"/>
            </w:tcBorders>
            <w:shd w:val="clear" w:color="auto" w:fill="auto"/>
            <w:noWrap/>
            <w:vAlign w:val="bottom"/>
            <w:hideMark/>
          </w:tcPr>
          <w:p w14:paraId="76B9138A"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8,465 </w:t>
            </w:r>
          </w:p>
        </w:tc>
        <w:tc>
          <w:tcPr>
            <w:tcW w:w="244" w:type="dxa"/>
            <w:tcBorders>
              <w:top w:val="nil"/>
              <w:left w:val="nil"/>
              <w:bottom w:val="nil"/>
              <w:right w:val="nil"/>
            </w:tcBorders>
            <w:shd w:val="clear" w:color="auto" w:fill="auto"/>
            <w:noWrap/>
            <w:vAlign w:val="bottom"/>
            <w:hideMark/>
          </w:tcPr>
          <w:p w14:paraId="352F8E4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7C72A224"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8,570 </w:t>
            </w:r>
          </w:p>
        </w:tc>
        <w:tc>
          <w:tcPr>
            <w:tcW w:w="244" w:type="dxa"/>
            <w:tcBorders>
              <w:top w:val="nil"/>
              <w:left w:val="nil"/>
              <w:bottom w:val="nil"/>
              <w:right w:val="nil"/>
            </w:tcBorders>
            <w:shd w:val="clear" w:color="auto" w:fill="auto"/>
            <w:noWrap/>
            <w:vAlign w:val="bottom"/>
            <w:hideMark/>
          </w:tcPr>
          <w:p w14:paraId="54C3498B"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184" w:type="dxa"/>
            <w:tcBorders>
              <w:top w:val="nil"/>
              <w:left w:val="nil"/>
              <w:bottom w:val="nil"/>
              <w:right w:val="nil"/>
            </w:tcBorders>
            <w:shd w:val="clear" w:color="auto" w:fill="auto"/>
            <w:noWrap/>
            <w:vAlign w:val="bottom"/>
            <w:hideMark/>
          </w:tcPr>
          <w:p w14:paraId="62E94D1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8,489 </w:t>
            </w:r>
          </w:p>
        </w:tc>
        <w:tc>
          <w:tcPr>
            <w:tcW w:w="244" w:type="dxa"/>
            <w:tcBorders>
              <w:top w:val="nil"/>
              <w:left w:val="nil"/>
              <w:bottom w:val="nil"/>
              <w:right w:val="nil"/>
            </w:tcBorders>
            <w:shd w:val="clear" w:color="auto" w:fill="auto"/>
            <w:noWrap/>
            <w:vAlign w:val="bottom"/>
            <w:hideMark/>
          </w:tcPr>
          <w:p w14:paraId="2B400F6D"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84" w:type="dxa"/>
            <w:tcBorders>
              <w:top w:val="nil"/>
              <w:left w:val="nil"/>
              <w:bottom w:val="nil"/>
              <w:right w:val="nil"/>
            </w:tcBorders>
            <w:shd w:val="clear" w:color="auto" w:fill="auto"/>
            <w:noWrap/>
            <w:vAlign w:val="bottom"/>
            <w:hideMark/>
          </w:tcPr>
          <w:p w14:paraId="539CA3C9"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8,646 </w:t>
            </w:r>
          </w:p>
        </w:tc>
      </w:tr>
      <w:tr w:rsidR="00CD5312" w:rsidRPr="00CD5312" w14:paraId="1A315CD5" w14:textId="77777777" w:rsidTr="00033A6A">
        <w:trPr>
          <w:trHeight w:val="450"/>
        </w:trPr>
        <w:tc>
          <w:tcPr>
            <w:tcW w:w="3504" w:type="dxa"/>
            <w:tcBorders>
              <w:top w:val="nil"/>
              <w:left w:val="nil"/>
              <w:bottom w:val="single" w:sz="4" w:space="0" w:color="auto"/>
              <w:right w:val="nil"/>
            </w:tcBorders>
            <w:shd w:val="clear" w:color="auto" w:fill="auto"/>
            <w:vAlign w:val="bottom"/>
            <w:hideMark/>
          </w:tcPr>
          <w:p w14:paraId="424038D8"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Cash dividends declared per common</w:t>
            </w:r>
            <w:r w:rsidRPr="00CD5312">
              <w:rPr>
                <w:rFonts w:ascii="Verdana" w:eastAsia="Times New Roman" w:hAnsi="Verdana" w:cs="Calibri"/>
                <w:color w:val="404040"/>
                <w:sz w:val="16"/>
                <w:szCs w:val="16"/>
              </w:rPr>
              <w:br/>
              <w:t xml:space="preserve">     share</w:t>
            </w:r>
          </w:p>
        </w:tc>
        <w:tc>
          <w:tcPr>
            <w:tcW w:w="1184" w:type="dxa"/>
            <w:tcBorders>
              <w:top w:val="nil"/>
              <w:left w:val="nil"/>
              <w:bottom w:val="single" w:sz="4" w:space="0" w:color="auto"/>
              <w:right w:val="nil"/>
            </w:tcBorders>
            <w:shd w:val="clear" w:color="auto" w:fill="auto"/>
            <w:noWrap/>
            <w:vAlign w:val="bottom"/>
            <w:hideMark/>
          </w:tcPr>
          <w:p w14:paraId="34D18B7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0.20 </w:t>
            </w:r>
          </w:p>
        </w:tc>
        <w:tc>
          <w:tcPr>
            <w:tcW w:w="244" w:type="dxa"/>
            <w:tcBorders>
              <w:top w:val="nil"/>
              <w:left w:val="nil"/>
              <w:bottom w:val="single" w:sz="4" w:space="0" w:color="auto"/>
              <w:right w:val="nil"/>
            </w:tcBorders>
            <w:shd w:val="clear" w:color="auto" w:fill="auto"/>
            <w:noWrap/>
            <w:vAlign w:val="bottom"/>
            <w:hideMark/>
          </w:tcPr>
          <w:p w14:paraId="65DF20C6"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w:t>
            </w:r>
          </w:p>
        </w:tc>
        <w:tc>
          <w:tcPr>
            <w:tcW w:w="984" w:type="dxa"/>
            <w:tcBorders>
              <w:top w:val="nil"/>
              <w:left w:val="nil"/>
              <w:bottom w:val="single" w:sz="4" w:space="0" w:color="auto"/>
              <w:right w:val="nil"/>
            </w:tcBorders>
            <w:shd w:val="clear" w:color="auto" w:fill="auto"/>
            <w:noWrap/>
            <w:vAlign w:val="bottom"/>
            <w:hideMark/>
          </w:tcPr>
          <w:p w14:paraId="3BF94B02"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    0.16 </w:t>
            </w:r>
          </w:p>
        </w:tc>
        <w:tc>
          <w:tcPr>
            <w:tcW w:w="244" w:type="dxa"/>
            <w:tcBorders>
              <w:top w:val="nil"/>
              <w:left w:val="nil"/>
              <w:bottom w:val="single" w:sz="4" w:space="0" w:color="auto"/>
              <w:right w:val="nil"/>
            </w:tcBorders>
            <w:shd w:val="clear" w:color="auto" w:fill="auto"/>
            <w:noWrap/>
            <w:vAlign w:val="bottom"/>
            <w:hideMark/>
          </w:tcPr>
          <w:p w14:paraId="65BF67F6"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w:t>
            </w:r>
          </w:p>
        </w:tc>
        <w:tc>
          <w:tcPr>
            <w:tcW w:w="1184" w:type="dxa"/>
            <w:tcBorders>
              <w:top w:val="nil"/>
              <w:left w:val="nil"/>
              <w:bottom w:val="single" w:sz="4" w:space="0" w:color="auto"/>
              <w:right w:val="nil"/>
            </w:tcBorders>
            <w:shd w:val="clear" w:color="auto" w:fill="auto"/>
            <w:noWrap/>
            <w:vAlign w:val="bottom"/>
            <w:hideMark/>
          </w:tcPr>
          <w:p w14:paraId="7B04393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0.40 </w:t>
            </w:r>
          </w:p>
        </w:tc>
        <w:tc>
          <w:tcPr>
            <w:tcW w:w="244" w:type="dxa"/>
            <w:tcBorders>
              <w:top w:val="nil"/>
              <w:left w:val="nil"/>
              <w:bottom w:val="single" w:sz="4" w:space="0" w:color="auto"/>
              <w:right w:val="nil"/>
            </w:tcBorders>
            <w:shd w:val="clear" w:color="auto" w:fill="auto"/>
            <w:noWrap/>
            <w:vAlign w:val="bottom"/>
            <w:hideMark/>
          </w:tcPr>
          <w:p w14:paraId="6C139538"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w:t>
            </w:r>
          </w:p>
        </w:tc>
        <w:tc>
          <w:tcPr>
            <w:tcW w:w="984" w:type="dxa"/>
            <w:tcBorders>
              <w:top w:val="nil"/>
              <w:left w:val="nil"/>
              <w:bottom w:val="single" w:sz="4" w:space="0" w:color="auto"/>
              <w:right w:val="nil"/>
            </w:tcBorders>
            <w:shd w:val="clear" w:color="auto" w:fill="auto"/>
            <w:noWrap/>
            <w:vAlign w:val="bottom"/>
            <w:hideMark/>
          </w:tcPr>
          <w:p w14:paraId="465085FF"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    0.32 </w:t>
            </w:r>
          </w:p>
        </w:tc>
      </w:tr>
    </w:tbl>
    <w:p w14:paraId="5501395A" w14:textId="77777777" w:rsidR="00DB57CB" w:rsidRDefault="00DB57CB" w:rsidP="00CD5312"/>
    <w:p w14:paraId="33755D67" w14:textId="77777777" w:rsidR="00033A6A" w:rsidRDefault="00033A6A" w:rsidP="00CD5312"/>
    <w:p w14:paraId="388CF616" w14:textId="77777777" w:rsidR="00033A6A" w:rsidRDefault="00033A6A" w:rsidP="00CD5312"/>
    <w:p w14:paraId="12C97047" w14:textId="77777777" w:rsidR="00033A6A" w:rsidRDefault="00033A6A" w:rsidP="00CD5312"/>
    <w:p w14:paraId="54E515CE" w14:textId="77777777" w:rsidR="00033A6A" w:rsidRDefault="00033A6A" w:rsidP="00CD5312"/>
    <w:p w14:paraId="73825AA5" w14:textId="77777777" w:rsidR="00033A6A" w:rsidRDefault="00033A6A" w:rsidP="00CD5312"/>
    <w:p w14:paraId="6ADC71D6" w14:textId="77777777" w:rsidR="00033A6A" w:rsidRDefault="00033A6A" w:rsidP="00CD5312"/>
    <w:p w14:paraId="26080F5C" w14:textId="77777777" w:rsidR="00033A6A" w:rsidRDefault="00033A6A" w:rsidP="00CD5312"/>
    <w:p w14:paraId="1E421690" w14:textId="77777777" w:rsidR="00033A6A" w:rsidRDefault="00033A6A" w:rsidP="00CD5312"/>
    <w:p w14:paraId="6868597E" w14:textId="77777777" w:rsidR="00033A6A" w:rsidRDefault="00033A6A" w:rsidP="00CD5312"/>
    <w:p w14:paraId="2F06D0A9" w14:textId="77777777" w:rsidR="00033A6A" w:rsidRDefault="00033A6A" w:rsidP="00CD5312"/>
    <w:tbl>
      <w:tblPr>
        <w:tblW w:w="8888" w:type="dxa"/>
        <w:tblInd w:w="93" w:type="dxa"/>
        <w:tblCellMar>
          <w:left w:w="0" w:type="dxa"/>
          <w:right w:w="0" w:type="dxa"/>
        </w:tblCellMar>
        <w:tblLook w:val="04A0" w:firstRow="1" w:lastRow="0" w:firstColumn="1" w:lastColumn="0" w:noHBand="0" w:noVBand="1"/>
      </w:tblPr>
      <w:tblGrid>
        <w:gridCol w:w="5534"/>
        <w:gridCol w:w="1794"/>
        <w:gridCol w:w="342"/>
        <w:gridCol w:w="1282"/>
      </w:tblGrid>
      <w:tr w:rsidR="00CD5312" w:rsidRPr="00CD5312" w14:paraId="42179C79" w14:textId="77777777" w:rsidTr="00033A6A">
        <w:trPr>
          <w:trHeight w:val="20"/>
        </w:trPr>
        <w:tc>
          <w:tcPr>
            <w:tcW w:w="5518" w:type="dxa"/>
            <w:tcBorders>
              <w:top w:val="nil"/>
              <w:left w:val="nil"/>
              <w:bottom w:val="nil"/>
              <w:right w:val="nil"/>
            </w:tcBorders>
            <w:shd w:val="clear" w:color="auto" w:fill="auto"/>
            <w:noWrap/>
            <w:vAlign w:val="bottom"/>
            <w:hideMark/>
          </w:tcPr>
          <w:p w14:paraId="366A02C4" w14:textId="77777777" w:rsidR="00CD5312" w:rsidRPr="00CD5312" w:rsidRDefault="00CD5312" w:rsidP="00CD5312">
            <w:pPr>
              <w:spacing w:after="0" w:line="240" w:lineRule="auto"/>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lastRenderedPageBreak/>
              <w:t>MICROSOFT CORPORATION</w:t>
            </w:r>
          </w:p>
        </w:tc>
        <w:tc>
          <w:tcPr>
            <w:tcW w:w="1778" w:type="dxa"/>
            <w:tcBorders>
              <w:top w:val="nil"/>
              <w:left w:val="nil"/>
              <w:bottom w:val="nil"/>
              <w:right w:val="nil"/>
            </w:tcBorders>
            <w:shd w:val="clear" w:color="auto" w:fill="auto"/>
            <w:noWrap/>
            <w:vAlign w:val="bottom"/>
            <w:hideMark/>
          </w:tcPr>
          <w:p w14:paraId="1BF8DEF7"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326" w:type="dxa"/>
            <w:tcBorders>
              <w:top w:val="nil"/>
              <w:left w:val="nil"/>
              <w:bottom w:val="nil"/>
              <w:right w:val="nil"/>
            </w:tcBorders>
            <w:shd w:val="clear" w:color="auto" w:fill="auto"/>
            <w:noWrap/>
            <w:vAlign w:val="bottom"/>
            <w:hideMark/>
          </w:tcPr>
          <w:p w14:paraId="358E6154"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66" w:type="dxa"/>
            <w:tcBorders>
              <w:top w:val="nil"/>
              <w:left w:val="nil"/>
              <w:bottom w:val="nil"/>
              <w:right w:val="nil"/>
            </w:tcBorders>
            <w:shd w:val="clear" w:color="auto" w:fill="auto"/>
            <w:noWrap/>
            <w:vAlign w:val="bottom"/>
            <w:hideMark/>
          </w:tcPr>
          <w:p w14:paraId="3238A4D0"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46393DB4" w14:textId="77777777" w:rsidTr="00033A6A">
        <w:trPr>
          <w:trHeight w:val="20"/>
        </w:trPr>
        <w:tc>
          <w:tcPr>
            <w:tcW w:w="8888" w:type="dxa"/>
            <w:gridSpan w:val="4"/>
            <w:tcBorders>
              <w:top w:val="nil"/>
              <w:left w:val="nil"/>
              <w:bottom w:val="nil"/>
              <w:right w:val="nil"/>
            </w:tcBorders>
            <w:shd w:val="clear" w:color="auto" w:fill="auto"/>
            <w:noWrap/>
            <w:vAlign w:val="bottom"/>
            <w:hideMark/>
          </w:tcPr>
          <w:p w14:paraId="499A79A3" w14:textId="77777777" w:rsidR="00CD5312" w:rsidRPr="00CD5312" w:rsidRDefault="00CD5312" w:rsidP="00CD5312">
            <w:pPr>
              <w:spacing w:after="0" w:line="240" w:lineRule="auto"/>
              <w:jc w:val="center"/>
              <w:rPr>
                <w:rFonts w:ascii="Verdana" w:eastAsia="Times New Roman" w:hAnsi="Verdana" w:cs="Calibri"/>
                <w:color w:val="404040"/>
                <w:sz w:val="16"/>
                <w:szCs w:val="16"/>
              </w:rPr>
            </w:pPr>
            <w:r w:rsidRPr="00CD5312">
              <w:rPr>
                <w:rFonts w:ascii="Verdana" w:eastAsia="Times New Roman" w:hAnsi="Verdana" w:cs="Calibri"/>
                <w:color w:val="404040"/>
                <w:sz w:val="16"/>
                <w:szCs w:val="16"/>
              </w:rPr>
              <w:t>BALANCE SHEETS</w:t>
            </w:r>
          </w:p>
        </w:tc>
      </w:tr>
      <w:tr w:rsidR="00CD5312" w:rsidRPr="00CD5312" w14:paraId="489A2376" w14:textId="77777777" w:rsidTr="00033A6A">
        <w:trPr>
          <w:trHeight w:val="20"/>
        </w:trPr>
        <w:tc>
          <w:tcPr>
            <w:tcW w:w="8888" w:type="dxa"/>
            <w:gridSpan w:val="4"/>
            <w:tcBorders>
              <w:top w:val="nil"/>
              <w:left w:val="nil"/>
              <w:bottom w:val="nil"/>
              <w:right w:val="nil"/>
            </w:tcBorders>
            <w:shd w:val="clear" w:color="auto" w:fill="auto"/>
            <w:noWrap/>
            <w:vAlign w:val="bottom"/>
            <w:hideMark/>
          </w:tcPr>
          <w:p w14:paraId="1D00F3EA" w14:textId="77777777" w:rsidR="00CD5312" w:rsidRPr="00CD5312" w:rsidRDefault="00CD5312" w:rsidP="00CD5312">
            <w:pPr>
              <w:spacing w:after="0" w:line="240" w:lineRule="auto"/>
              <w:jc w:val="center"/>
              <w:rPr>
                <w:rFonts w:ascii="Verdana" w:eastAsia="Times New Roman" w:hAnsi="Verdana" w:cs="Calibri"/>
                <w:color w:val="404040"/>
                <w:sz w:val="16"/>
                <w:szCs w:val="16"/>
              </w:rPr>
            </w:pPr>
            <w:r w:rsidRPr="00CD5312">
              <w:rPr>
                <w:rFonts w:ascii="Verdana" w:eastAsia="Times New Roman" w:hAnsi="Verdana" w:cs="Calibri"/>
                <w:color w:val="404040"/>
                <w:sz w:val="16"/>
                <w:szCs w:val="16"/>
              </w:rPr>
              <w:t>(In millions)(Unaudited)</w:t>
            </w:r>
          </w:p>
        </w:tc>
      </w:tr>
      <w:tr w:rsidR="00CD5312" w:rsidRPr="00CD5312" w14:paraId="7E8348DC" w14:textId="77777777" w:rsidTr="00033A6A">
        <w:trPr>
          <w:trHeight w:val="20"/>
        </w:trPr>
        <w:tc>
          <w:tcPr>
            <w:tcW w:w="5518" w:type="dxa"/>
            <w:tcBorders>
              <w:top w:val="nil"/>
              <w:left w:val="nil"/>
              <w:bottom w:val="nil"/>
              <w:right w:val="nil"/>
            </w:tcBorders>
            <w:shd w:val="clear" w:color="auto" w:fill="auto"/>
            <w:noWrap/>
            <w:vAlign w:val="bottom"/>
            <w:hideMark/>
          </w:tcPr>
          <w:p w14:paraId="5C4F3C55"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778" w:type="dxa"/>
            <w:tcBorders>
              <w:top w:val="nil"/>
              <w:left w:val="nil"/>
              <w:bottom w:val="nil"/>
              <w:right w:val="nil"/>
            </w:tcBorders>
            <w:shd w:val="clear" w:color="auto" w:fill="auto"/>
            <w:noWrap/>
            <w:vAlign w:val="bottom"/>
            <w:hideMark/>
          </w:tcPr>
          <w:p w14:paraId="66CA7A3E"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326" w:type="dxa"/>
            <w:tcBorders>
              <w:top w:val="nil"/>
              <w:left w:val="nil"/>
              <w:bottom w:val="nil"/>
              <w:right w:val="nil"/>
            </w:tcBorders>
            <w:shd w:val="clear" w:color="auto" w:fill="auto"/>
            <w:noWrap/>
            <w:vAlign w:val="bottom"/>
            <w:hideMark/>
          </w:tcPr>
          <w:p w14:paraId="00C095E9"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66" w:type="dxa"/>
            <w:tcBorders>
              <w:top w:val="nil"/>
              <w:left w:val="nil"/>
              <w:bottom w:val="nil"/>
              <w:right w:val="nil"/>
            </w:tcBorders>
            <w:shd w:val="clear" w:color="auto" w:fill="auto"/>
            <w:noWrap/>
            <w:vAlign w:val="bottom"/>
            <w:hideMark/>
          </w:tcPr>
          <w:p w14:paraId="7743C902"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5295D5B0" w14:textId="77777777" w:rsidTr="00033A6A">
        <w:trPr>
          <w:trHeight w:val="20"/>
        </w:trPr>
        <w:tc>
          <w:tcPr>
            <w:tcW w:w="5518" w:type="dxa"/>
            <w:tcBorders>
              <w:top w:val="nil"/>
              <w:left w:val="nil"/>
              <w:bottom w:val="single" w:sz="4" w:space="0" w:color="auto"/>
              <w:right w:val="nil"/>
            </w:tcBorders>
            <w:shd w:val="clear" w:color="auto" w:fill="auto"/>
            <w:noWrap/>
            <w:vAlign w:val="bottom"/>
            <w:hideMark/>
          </w:tcPr>
          <w:p w14:paraId="0D8F2453" w14:textId="77777777" w:rsidR="00CD5312" w:rsidRPr="00CD5312" w:rsidRDefault="00CD5312" w:rsidP="00CD5312">
            <w:pPr>
              <w:spacing w:after="0" w:line="240" w:lineRule="auto"/>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w:t>
            </w:r>
          </w:p>
        </w:tc>
        <w:tc>
          <w:tcPr>
            <w:tcW w:w="1778" w:type="dxa"/>
            <w:tcBorders>
              <w:top w:val="nil"/>
              <w:left w:val="nil"/>
              <w:bottom w:val="single" w:sz="4" w:space="0" w:color="auto"/>
              <w:right w:val="nil"/>
            </w:tcBorders>
            <w:shd w:val="clear" w:color="auto" w:fill="auto"/>
            <w:vAlign w:val="bottom"/>
            <w:hideMark/>
          </w:tcPr>
          <w:p w14:paraId="4771362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December 31,</w:t>
            </w:r>
            <w:r w:rsidRPr="00CD5312">
              <w:rPr>
                <w:rFonts w:ascii="Verdana" w:eastAsia="Times New Roman" w:hAnsi="Verdana" w:cs="Calibri"/>
                <w:b/>
                <w:bCs/>
                <w:color w:val="404040"/>
                <w:sz w:val="16"/>
                <w:szCs w:val="16"/>
              </w:rPr>
              <w:br/>
              <w:t>2011</w:t>
            </w:r>
          </w:p>
        </w:tc>
        <w:tc>
          <w:tcPr>
            <w:tcW w:w="326" w:type="dxa"/>
            <w:tcBorders>
              <w:top w:val="nil"/>
              <w:left w:val="nil"/>
              <w:bottom w:val="single" w:sz="4" w:space="0" w:color="auto"/>
              <w:right w:val="nil"/>
            </w:tcBorders>
            <w:shd w:val="clear" w:color="auto" w:fill="auto"/>
            <w:vAlign w:val="bottom"/>
            <w:hideMark/>
          </w:tcPr>
          <w:p w14:paraId="5D366FBF"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w:t>
            </w:r>
          </w:p>
        </w:tc>
        <w:tc>
          <w:tcPr>
            <w:tcW w:w="1266" w:type="dxa"/>
            <w:tcBorders>
              <w:top w:val="nil"/>
              <w:left w:val="nil"/>
              <w:bottom w:val="single" w:sz="4" w:space="0" w:color="auto"/>
              <w:right w:val="nil"/>
            </w:tcBorders>
            <w:shd w:val="clear" w:color="auto" w:fill="auto"/>
            <w:vAlign w:val="bottom"/>
            <w:hideMark/>
          </w:tcPr>
          <w:p w14:paraId="0C69D179"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June 30,</w:t>
            </w:r>
            <w:r w:rsidRPr="00CD5312">
              <w:rPr>
                <w:rFonts w:ascii="Verdana" w:eastAsia="Times New Roman" w:hAnsi="Verdana" w:cs="Calibri"/>
                <w:b/>
                <w:bCs/>
                <w:color w:val="404040"/>
                <w:sz w:val="16"/>
                <w:szCs w:val="16"/>
              </w:rPr>
              <w:br/>
              <w:t>2011</w:t>
            </w:r>
            <w:r w:rsidRPr="00CD5312">
              <w:rPr>
                <w:rFonts w:ascii="Verdana" w:eastAsia="Times New Roman" w:hAnsi="Verdana" w:cs="Calibri"/>
                <w:b/>
                <w:bCs/>
                <w:color w:val="404040"/>
                <w:sz w:val="16"/>
                <w:szCs w:val="16"/>
                <w:vertAlign w:val="superscript"/>
              </w:rPr>
              <w:t>(1)</w:t>
            </w:r>
          </w:p>
        </w:tc>
      </w:tr>
      <w:tr w:rsidR="00CD5312" w:rsidRPr="00CD5312" w14:paraId="51E5A4B9" w14:textId="77777777" w:rsidTr="00033A6A">
        <w:trPr>
          <w:trHeight w:val="20"/>
        </w:trPr>
        <w:tc>
          <w:tcPr>
            <w:tcW w:w="5518" w:type="dxa"/>
            <w:tcBorders>
              <w:top w:val="nil"/>
              <w:left w:val="nil"/>
              <w:bottom w:val="nil"/>
              <w:right w:val="nil"/>
            </w:tcBorders>
            <w:shd w:val="clear" w:color="auto" w:fill="auto"/>
            <w:noWrap/>
            <w:vAlign w:val="bottom"/>
            <w:hideMark/>
          </w:tcPr>
          <w:p w14:paraId="5933ACC2" w14:textId="77777777" w:rsidR="00CD5312" w:rsidRPr="00CD5312" w:rsidRDefault="00CD5312" w:rsidP="00CD5312">
            <w:pPr>
              <w:spacing w:after="0" w:line="240" w:lineRule="auto"/>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Assets</w:t>
            </w:r>
          </w:p>
        </w:tc>
        <w:tc>
          <w:tcPr>
            <w:tcW w:w="1778" w:type="dxa"/>
            <w:tcBorders>
              <w:top w:val="nil"/>
              <w:left w:val="nil"/>
              <w:bottom w:val="nil"/>
              <w:right w:val="nil"/>
            </w:tcBorders>
            <w:shd w:val="clear" w:color="auto" w:fill="auto"/>
            <w:noWrap/>
            <w:vAlign w:val="bottom"/>
            <w:hideMark/>
          </w:tcPr>
          <w:p w14:paraId="2E7776EE"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326" w:type="dxa"/>
            <w:tcBorders>
              <w:top w:val="nil"/>
              <w:left w:val="nil"/>
              <w:bottom w:val="nil"/>
              <w:right w:val="nil"/>
            </w:tcBorders>
            <w:shd w:val="clear" w:color="auto" w:fill="auto"/>
            <w:noWrap/>
            <w:vAlign w:val="bottom"/>
            <w:hideMark/>
          </w:tcPr>
          <w:p w14:paraId="381A43E1"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66" w:type="dxa"/>
            <w:tcBorders>
              <w:top w:val="nil"/>
              <w:left w:val="nil"/>
              <w:bottom w:val="nil"/>
              <w:right w:val="nil"/>
            </w:tcBorders>
            <w:shd w:val="clear" w:color="auto" w:fill="auto"/>
            <w:noWrap/>
            <w:vAlign w:val="bottom"/>
            <w:hideMark/>
          </w:tcPr>
          <w:p w14:paraId="62AAEA26"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775A2BD4" w14:textId="77777777" w:rsidTr="00033A6A">
        <w:trPr>
          <w:trHeight w:val="20"/>
        </w:trPr>
        <w:tc>
          <w:tcPr>
            <w:tcW w:w="5518" w:type="dxa"/>
            <w:tcBorders>
              <w:top w:val="nil"/>
              <w:left w:val="nil"/>
              <w:bottom w:val="nil"/>
              <w:right w:val="nil"/>
            </w:tcBorders>
            <w:shd w:val="clear" w:color="auto" w:fill="auto"/>
            <w:noWrap/>
            <w:vAlign w:val="bottom"/>
            <w:hideMark/>
          </w:tcPr>
          <w:p w14:paraId="71ED1CC7"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Current assets:</w:t>
            </w:r>
          </w:p>
        </w:tc>
        <w:tc>
          <w:tcPr>
            <w:tcW w:w="1778" w:type="dxa"/>
            <w:tcBorders>
              <w:top w:val="nil"/>
              <w:left w:val="nil"/>
              <w:bottom w:val="nil"/>
              <w:right w:val="nil"/>
            </w:tcBorders>
            <w:shd w:val="clear" w:color="auto" w:fill="auto"/>
            <w:noWrap/>
            <w:vAlign w:val="bottom"/>
            <w:hideMark/>
          </w:tcPr>
          <w:p w14:paraId="3075FAC0"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326" w:type="dxa"/>
            <w:tcBorders>
              <w:top w:val="nil"/>
              <w:left w:val="nil"/>
              <w:bottom w:val="nil"/>
              <w:right w:val="nil"/>
            </w:tcBorders>
            <w:shd w:val="clear" w:color="auto" w:fill="auto"/>
            <w:noWrap/>
            <w:vAlign w:val="bottom"/>
            <w:hideMark/>
          </w:tcPr>
          <w:p w14:paraId="3921665A"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66" w:type="dxa"/>
            <w:tcBorders>
              <w:top w:val="nil"/>
              <w:left w:val="nil"/>
              <w:bottom w:val="nil"/>
              <w:right w:val="nil"/>
            </w:tcBorders>
            <w:shd w:val="clear" w:color="auto" w:fill="auto"/>
            <w:noWrap/>
            <w:vAlign w:val="bottom"/>
            <w:hideMark/>
          </w:tcPr>
          <w:p w14:paraId="516052ED"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61AB258C" w14:textId="77777777" w:rsidTr="00033A6A">
        <w:trPr>
          <w:trHeight w:val="20"/>
        </w:trPr>
        <w:tc>
          <w:tcPr>
            <w:tcW w:w="5518" w:type="dxa"/>
            <w:tcBorders>
              <w:top w:val="nil"/>
              <w:left w:val="nil"/>
              <w:bottom w:val="nil"/>
              <w:right w:val="nil"/>
            </w:tcBorders>
            <w:shd w:val="clear" w:color="auto" w:fill="auto"/>
            <w:noWrap/>
            <w:vAlign w:val="bottom"/>
            <w:hideMark/>
          </w:tcPr>
          <w:p w14:paraId="59506D22"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Cash and cash equivalents</w:t>
            </w:r>
          </w:p>
        </w:tc>
        <w:tc>
          <w:tcPr>
            <w:tcW w:w="1778" w:type="dxa"/>
            <w:tcBorders>
              <w:top w:val="nil"/>
              <w:left w:val="nil"/>
              <w:bottom w:val="nil"/>
              <w:right w:val="nil"/>
            </w:tcBorders>
            <w:shd w:val="clear" w:color="auto" w:fill="auto"/>
            <w:noWrap/>
            <w:vAlign w:val="bottom"/>
            <w:hideMark/>
          </w:tcPr>
          <w:p w14:paraId="7D779AC6"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10,610 </w:t>
            </w:r>
          </w:p>
        </w:tc>
        <w:tc>
          <w:tcPr>
            <w:tcW w:w="326" w:type="dxa"/>
            <w:tcBorders>
              <w:top w:val="nil"/>
              <w:left w:val="nil"/>
              <w:bottom w:val="nil"/>
              <w:right w:val="nil"/>
            </w:tcBorders>
            <w:shd w:val="clear" w:color="auto" w:fill="auto"/>
            <w:noWrap/>
            <w:vAlign w:val="bottom"/>
            <w:hideMark/>
          </w:tcPr>
          <w:p w14:paraId="70798D92"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02390CC2"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     9,610 </w:t>
            </w:r>
          </w:p>
        </w:tc>
      </w:tr>
      <w:tr w:rsidR="00CD5312" w:rsidRPr="00CD5312" w14:paraId="05424DCF" w14:textId="77777777" w:rsidTr="00033A6A">
        <w:trPr>
          <w:trHeight w:val="20"/>
        </w:trPr>
        <w:tc>
          <w:tcPr>
            <w:tcW w:w="5518" w:type="dxa"/>
            <w:tcBorders>
              <w:top w:val="nil"/>
              <w:left w:val="nil"/>
              <w:bottom w:val="single" w:sz="4" w:space="0" w:color="auto"/>
              <w:right w:val="nil"/>
            </w:tcBorders>
            <w:shd w:val="clear" w:color="auto" w:fill="auto"/>
            <w:vAlign w:val="bottom"/>
            <w:hideMark/>
          </w:tcPr>
          <w:p w14:paraId="7DCC591B"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Short-term investments (including securities loaned </w:t>
            </w:r>
            <w:r w:rsidRPr="00CD5312">
              <w:rPr>
                <w:rFonts w:ascii="Verdana" w:eastAsia="Times New Roman" w:hAnsi="Verdana" w:cs="Calibri"/>
                <w:color w:val="404040"/>
                <w:sz w:val="16"/>
                <w:szCs w:val="16"/>
              </w:rPr>
              <w:br/>
              <w:t xml:space="preserve">    of </w:t>
            </w:r>
            <w:r w:rsidRPr="00CD5312">
              <w:rPr>
                <w:rFonts w:ascii="Verdana" w:eastAsia="Times New Roman" w:hAnsi="Verdana" w:cs="Calibri"/>
                <w:b/>
                <w:bCs/>
                <w:color w:val="404040"/>
                <w:sz w:val="16"/>
                <w:szCs w:val="16"/>
              </w:rPr>
              <w:t>$831</w:t>
            </w:r>
            <w:r w:rsidRPr="00CD5312">
              <w:rPr>
                <w:rFonts w:ascii="Verdana" w:eastAsia="Times New Roman" w:hAnsi="Verdana" w:cs="Calibri"/>
                <w:color w:val="404040"/>
                <w:sz w:val="16"/>
                <w:szCs w:val="16"/>
              </w:rPr>
              <w:t xml:space="preserve"> and $1,181)</w:t>
            </w:r>
          </w:p>
        </w:tc>
        <w:tc>
          <w:tcPr>
            <w:tcW w:w="1778" w:type="dxa"/>
            <w:tcBorders>
              <w:top w:val="nil"/>
              <w:left w:val="nil"/>
              <w:bottom w:val="single" w:sz="4" w:space="0" w:color="auto"/>
              <w:right w:val="nil"/>
            </w:tcBorders>
            <w:shd w:val="clear" w:color="auto" w:fill="auto"/>
            <w:noWrap/>
            <w:vAlign w:val="bottom"/>
            <w:hideMark/>
          </w:tcPr>
          <w:p w14:paraId="23834B3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41,126 </w:t>
            </w:r>
          </w:p>
        </w:tc>
        <w:tc>
          <w:tcPr>
            <w:tcW w:w="326" w:type="dxa"/>
            <w:tcBorders>
              <w:top w:val="nil"/>
              <w:left w:val="nil"/>
              <w:bottom w:val="nil"/>
              <w:right w:val="nil"/>
            </w:tcBorders>
            <w:shd w:val="clear" w:color="auto" w:fill="auto"/>
            <w:noWrap/>
            <w:vAlign w:val="bottom"/>
            <w:hideMark/>
          </w:tcPr>
          <w:p w14:paraId="7EE90764"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single" w:sz="4" w:space="0" w:color="auto"/>
              <w:right w:val="nil"/>
            </w:tcBorders>
            <w:shd w:val="clear" w:color="auto" w:fill="auto"/>
            <w:noWrap/>
            <w:vAlign w:val="bottom"/>
            <w:hideMark/>
          </w:tcPr>
          <w:p w14:paraId="4CCD910C"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43,162 </w:t>
            </w:r>
          </w:p>
        </w:tc>
      </w:tr>
      <w:tr w:rsidR="00CD5312" w:rsidRPr="00CD5312" w14:paraId="13C39DF5" w14:textId="77777777" w:rsidTr="00033A6A">
        <w:trPr>
          <w:trHeight w:val="20"/>
        </w:trPr>
        <w:tc>
          <w:tcPr>
            <w:tcW w:w="5518" w:type="dxa"/>
            <w:tcBorders>
              <w:top w:val="nil"/>
              <w:left w:val="nil"/>
              <w:bottom w:val="nil"/>
              <w:right w:val="nil"/>
            </w:tcBorders>
            <w:shd w:val="clear" w:color="auto" w:fill="auto"/>
            <w:vAlign w:val="bottom"/>
            <w:hideMark/>
          </w:tcPr>
          <w:p w14:paraId="5BAFA682"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Total cash, cash equivalents, and short-term </w:t>
            </w:r>
            <w:r w:rsidRPr="00CD5312">
              <w:rPr>
                <w:rFonts w:ascii="Verdana" w:eastAsia="Times New Roman" w:hAnsi="Verdana" w:cs="Calibri"/>
                <w:color w:val="404040"/>
                <w:sz w:val="16"/>
                <w:szCs w:val="16"/>
              </w:rPr>
              <w:br/>
              <w:t xml:space="preserve">      investments</w:t>
            </w:r>
          </w:p>
        </w:tc>
        <w:tc>
          <w:tcPr>
            <w:tcW w:w="1778" w:type="dxa"/>
            <w:tcBorders>
              <w:top w:val="nil"/>
              <w:left w:val="nil"/>
              <w:bottom w:val="nil"/>
              <w:right w:val="nil"/>
            </w:tcBorders>
            <w:shd w:val="clear" w:color="auto" w:fill="auto"/>
            <w:noWrap/>
            <w:vAlign w:val="bottom"/>
            <w:hideMark/>
          </w:tcPr>
          <w:p w14:paraId="7C93BEC9"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51,736 </w:t>
            </w:r>
          </w:p>
        </w:tc>
        <w:tc>
          <w:tcPr>
            <w:tcW w:w="326" w:type="dxa"/>
            <w:tcBorders>
              <w:top w:val="nil"/>
              <w:left w:val="nil"/>
              <w:bottom w:val="nil"/>
              <w:right w:val="nil"/>
            </w:tcBorders>
            <w:shd w:val="clear" w:color="auto" w:fill="auto"/>
            <w:noWrap/>
            <w:vAlign w:val="bottom"/>
            <w:hideMark/>
          </w:tcPr>
          <w:p w14:paraId="4B0B24FF"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05972DC5"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52,772 </w:t>
            </w:r>
          </w:p>
        </w:tc>
      </w:tr>
      <w:tr w:rsidR="00CD5312" w:rsidRPr="00CD5312" w14:paraId="4EA7CB76" w14:textId="77777777" w:rsidTr="00033A6A">
        <w:trPr>
          <w:trHeight w:val="20"/>
        </w:trPr>
        <w:tc>
          <w:tcPr>
            <w:tcW w:w="5518" w:type="dxa"/>
            <w:tcBorders>
              <w:top w:val="nil"/>
              <w:left w:val="nil"/>
              <w:bottom w:val="nil"/>
              <w:right w:val="nil"/>
            </w:tcBorders>
            <w:shd w:val="clear" w:color="auto" w:fill="auto"/>
            <w:vAlign w:val="bottom"/>
            <w:hideMark/>
          </w:tcPr>
          <w:p w14:paraId="528F8D1B"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Accounts receivable, net of allowance for doubtful </w:t>
            </w:r>
            <w:r w:rsidRPr="00CD5312">
              <w:rPr>
                <w:rFonts w:ascii="Verdana" w:eastAsia="Times New Roman" w:hAnsi="Verdana" w:cs="Calibri"/>
                <w:color w:val="404040"/>
                <w:sz w:val="16"/>
                <w:szCs w:val="16"/>
              </w:rPr>
              <w:br/>
              <w:t xml:space="preserve">    accounts of </w:t>
            </w:r>
            <w:r w:rsidRPr="00CD5312">
              <w:rPr>
                <w:rFonts w:ascii="Verdana" w:eastAsia="Times New Roman" w:hAnsi="Verdana" w:cs="Calibri"/>
                <w:b/>
                <w:bCs/>
                <w:color w:val="404040"/>
                <w:sz w:val="16"/>
                <w:szCs w:val="16"/>
              </w:rPr>
              <w:t>$321</w:t>
            </w:r>
            <w:r w:rsidRPr="00CD5312">
              <w:rPr>
                <w:rFonts w:ascii="Verdana" w:eastAsia="Times New Roman" w:hAnsi="Verdana" w:cs="Calibri"/>
                <w:color w:val="404040"/>
                <w:sz w:val="16"/>
                <w:szCs w:val="16"/>
              </w:rPr>
              <w:t xml:space="preserve"> and $333</w:t>
            </w:r>
          </w:p>
        </w:tc>
        <w:tc>
          <w:tcPr>
            <w:tcW w:w="1778" w:type="dxa"/>
            <w:tcBorders>
              <w:top w:val="nil"/>
              <w:left w:val="nil"/>
              <w:bottom w:val="nil"/>
              <w:right w:val="nil"/>
            </w:tcBorders>
            <w:shd w:val="clear" w:color="auto" w:fill="auto"/>
            <w:noWrap/>
            <w:vAlign w:val="bottom"/>
            <w:hideMark/>
          </w:tcPr>
          <w:p w14:paraId="68251B2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13,643 </w:t>
            </w:r>
          </w:p>
        </w:tc>
        <w:tc>
          <w:tcPr>
            <w:tcW w:w="326" w:type="dxa"/>
            <w:tcBorders>
              <w:top w:val="nil"/>
              <w:left w:val="nil"/>
              <w:bottom w:val="nil"/>
              <w:right w:val="nil"/>
            </w:tcBorders>
            <w:shd w:val="clear" w:color="auto" w:fill="auto"/>
            <w:noWrap/>
            <w:vAlign w:val="bottom"/>
            <w:hideMark/>
          </w:tcPr>
          <w:p w14:paraId="728E7E0D"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5F86BA59"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14,987 </w:t>
            </w:r>
          </w:p>
        </w:tc>
      </w:tr>
      <w:tr w:rsidR="00CD5312" w:rsidRPr="00CD5312" w14:paraId="18B37024" w14:textId="77777777" w:rsidTr="00033A6A">
        <w:trPr>
          <w:trHeight w:val="20"/>
        </w:trPr>
        <w:tc>
          <w:tcPr>
            <w:tcW w:w="5518" w:type="dxa"/>
            <w:tcBorders>
              <w:top w:val="nil"/>
              <w:left w:val="nil"/>
              <w:bottom w:val="nil"/>
              <w:right w:val="nil"/>
            </w:tcBorders>
            <w:shd w:val="clear" w:color="auto" w:fill="auto"/>
            <w:noWrap/>
            <w:vAlign w:val="bottom"/>
            <w:hideMark/>
          </w:tcPr>
          <w:p w14:paraId="1635539F"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Inventories</w:t>
            </w:r>
          </w:p>
        </w:tc>
        <w:tc>
          <w:tcPr>
            <w:tcW w:w="1778" w:type="dxa"/>
            <w:tcBorders>
              <w:top w:val="nil"/>
              <w:left w:val="nil"/>
              <w:bottom w:val="nil"/>
              <w:right w:val="nil"/>
            </w:tcBorders>
            <w:shd w:val="clear" w:color="auto" w:fill="auto"/>
            <w:noWrap/>
            <w:vAlign w:val="bottom"/>
            <w:hideMark/>
          </w:tcPr>
          <w:p w14:paraId="16D5C7D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1,351 </w:t>
            </w:r>
          </w:p>
        </w:tc>
        <w:tc>
          <w:tcPr>
            <w:tcW w:w="326" w:type="dxa"/>
            <w:tcBorders>
              <w:top w:val="nil"/>
              <w:left w:val="nil"/>
              <w:bottom w:val="nil"/>
              <w:right w:val="nil"/>
            </w:tcBorders>
            <w:shd w:val="clear" w:color="auto" w:fill="auto"/>
            <w:noWrap/>
            <w:vAlign w:val="bottom"/>
            <w:hideMark/>
          </w:tcPr>
          <w:p w14:paraId="22613F9B"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07D1DA61"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1,372 </w:t>
            </w:r>
          </w:p>
        </w:tc>
      </w:tr>
      <w:tr w:rsidR="00CD5312" w:rsidRPr="00CD5312" w14:paraId="17C0CFA6" w14:textId="77777777" w:rsidTr="00033A6A">
        <w:trPr>
          <w:trHeight w:val="20"/>
        </w:trPr>
        <w:tc>
          <w:tcPr>
            <w:tcW w:w="5518" w:type="dxa"/>
            <w:tcBorders>
              <w:top w:val="nil"/>
              <w:left w:val="nil"/>
              <w:bottom w:val="nil"/>
              <w:right w:val="nil"/>
            </w:tcBorders>
            <w:shd w:val="clear" w:color="auto" w:fill="auto"/>
            <w:noWrap/>
            <w:vAlign w:val="bottom"/>
            <w:hideMark/>
          </w:tcPr>
          <w:p w14:paraId="36E1D1B2"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Deferred income taxes</w:t>
            </w:r>
          </w:p>
        </w:tc>
        <w:tc>
          <w:tcPr>
            <w:tcW w:w="1778" w:type="dxa"/>
            <w:tcBorders>
              <w:top w:val="nil"/>
              <w:left w:val="nil"/>
              <w:bottom w:val="nil"/>
              <w:right w:val="nil"/>
            </w:tcBorders>
            <w:shd w:val="clear" w:color="auto" w:fill="auto"/>
            <w:noWrap/>
            <w:vAlign w:val="bottom"/>
            <w:hideMark/>
          </w:tcPr>
          <w:p w14:paraId="1036717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2,169 </w:t>
            </w:r>
          </w:p>
        </w:tc>
        <w:tc>
          <w:tcPr>
            <w:tcW w:w="326" w:type="dxa"/>
            <w:tcBorders>
              <w:top w:val="nil"/>
              <w:left w:val="nil"/>
              <w:bottom w:val="nil"/>
              <w:right w:val="nil"/>
            </w:tcBorders>
            <w:shd w:val="clear" w:color="auto" w:fill="auto"/>
            <w:noWrap/>
            <w:vAlign w:val="bottom"/>
            <w:hideMark/>
          </w:tcPr>
          <w:p w14:paraId="13AC5108"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54AD4F1C"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2,467 </w:t>
            </w:r>
          </w:p>
        </w:tc>
      </w:tr>
      <w:tr w:rsidR="00CD5312" w:rsidRPr="00CD5312" w14:paraId="46D0C3C1" w14:textId="77777777" w:rsidTr="00033A6A">
        <w:trPr>
          <w:trHeight w:val="20"/>
        </w:trPr>
        <w:tc>
          <w:tcPr>
            <w:tcW w:w="5518" w:type="dxa"/>
            <w:tcBorders>
              <w:top w:val="nil"/>
              <w:left w:val="nil"/>
              <w:bottom w:val="single" w:sz="4" w:space="0" w:color="auto"/>
              <w:right w:val="nil"/>
            </w:tcBorders>
            <w:shd w:val="clear" w:color="auto" w:fill="auto"/>
            <w:noWrap/>
            <w:vAlign w:val="center"/>
            <w:hideMark/>
          </w:tcPr>
          <w:p w14:paraId="5AEACB0D"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Other</w:t>
            </w:r>
          </w:p>
        </w:tc>
        <w:tc>
          <w:tcPr>
            <w:tcW w:w="1778" w:type="dxa"/>
            <w:tcBorders>
              <w:top w:val="nil"/>
              <w:left w:val="nil"/>
              <w:bottom w:val="single" w:sz="4" w:space="0" w:color="auto"/>
              <w:right w:val="nil"/>
            </w:tcBorders>
            <w:shd w:val="clear" w:color="auto" w:fill="auto"/>
            <w:noWrap/>
            <w:vAlign w:val="bottom"/>
            <w:hideMark/>
          </w:tcPr>
          <w:p w14:paraId="7C7C90F4"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3,614 </w:t>
            </w:r>
          </w:p>
        </w:tc>
        <w:tc>
          <w:tcPr>
            <w:tcW w:w="326" w:type="dxa"/>
            <w:tcBorders>
              <w:top w:val="nil"/>
              <w:left w:val="nil"/>
              <w:bottom w:val="nil"/>
              <w:right w:val="nil"/>
            </w:tcBorders>
            <w:shd w:val="clear" w:color="auto" w:fill="auto"/>
            <w:noWrap/>
            <w:vAlign w:val="bottom"/>
            <w:hideMark/>
          </w:tcPr>
          <w:p w14:paraId="51D1DBAC"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single" w:sz="4" w:space="0" w:color="auto"/>
              <w:right w:val="nil"/>
            </w:tcBorders>
            <w:shd w:val="clear" w:color="auto" w:fill="auto"/>
            <w:noWrap/>
            <w:vAlign w:val="bottom"/>
            <w:hideMark/>
          </w:tcPr>
          <w:p w14:paraId="7AE53936"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3,320 </w:t>
            </w:r>
          </w:p>
        </w:tc>
      </w:tr>
      <w:tr w:rsidR="00CD5312" w:rsidRPr="00CD5312" w14:paraId="20BBDA7B" w14:textId="77777777" w:rsidTr="00033A6A">
        <w:trPr>
          <w:trHeight w:val="20"/>
        </w:trPr>
        <w:tc>
          <w:tcPr>
            <w:tcW w:w="5518" w:type="dxa"/>
            <w:tcBorders>
              <w:top w:val="nil"/>
              <w:left w:val="nil"/>
              <w:bottom w:val="nil"/>
              <w:right w:val="nil"/>
            </w:tcBorders>
            <w:shd w:val="clear" w:color="auto" w:fill="auto"/>
            <w:noWrap/>
            <w:vAlign w:val="bottom"/>
            <w:hideMark/>
          </w:tcPr>
          <w:p w14:paraId="51F295C2"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Total current assets</w:t>
            </w:r>
          </w:p>
        </w:tc>
        <w:tc>
          <w:tcPr>
            <w:tcW w:w="1778" w:type="dxa"/>
            <w:tcBorders>
              <w:top w:val="nil"/>
              <w:left w:val="nil"/>
              <w:bottom w:val="nil"/>
              <w:right w:val="nil"/>
            </w:tcBorders>
            <w:shd w:val="clear" w:color="auto" w:fill="auto"/>
            <w:noWrap/>
            <w:vAlign w:val="bottom"/>
            <w:hideMark/>
          </w:tcPr>
          <w:p w14:paraId="62681ABA"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72,513 </w:t>
            </w:r>
          </w:p>
        </w:tc>
        <w:tc>
          <w:tcPr>
            <w:tcW w:w="326" w:type="dxa"/>
            <w:tcBorders>
              <w:top w:val="nil"/>
              <w:left w:val="nil"/>
              <w:bottom w:val="nil"/>
              <w:right w:val="nil"/>
            </w:tcBorders>
            <w:shd w:val="clear" w:color="auto" w:fill="auto"/>
            <w:noWrap/>
            <w:vAlign w:val="bottom"/>
            <w:hideMark/>
          </w:tcPr>
          <w:p w14:paraId="4ED636F3"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0B06D8E7"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74,918 </w:t>
            </w:r>
          </w:p>
        </w:tc>
      </w:tr>
      <w:tr w:rsidR="00CD5312" w:rsidRPr="00CD5312" w14:paraId="15D52A2E" w14:textId="77777777" w:rsidTr="00033A6A">
        <w:trPr>
          <w:trHeight w:val="20"/>
        </w:trPr>
        <w:tc>
          <w:tcPr>
            <w:tcW w:w="5518" w:type="dxa"/>
            <w:tcBorders>
              <w:top w:val="nil"/>
              <w:left w:val="nil"/>
              <w:bottom w:val="nil"/>
              <w:right w:val="nil"/>
            </w:tcBorders>
            <w:shd w:val="clear" w:color="auto" w:fill="auto"/>
            <w:vAlign w:val="bottom"/>
            <w:hideMark/>
          </w:tcPr>
          <w:p w14:paraId="61B95BE0"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Property and equipment, net of accumulated depreciation </w:t>
            </w:r>
            <w:r w:rsidRPr="00CD5312">
              <w:rPr>
                <w:rFonts w:ascii="Verdana" w:eastAsia="Times New Roman" w:hAnsi="Verdana" w:cs="Calibri"/>
                <w:color w:val="404040"/>
                <w:sz w:val="16"/>
                <w:szCs w:val="16"/>
              </w:rPr>
              <w:br/>
              <w:t xml:space="preserve">  of </w:t>
            </w:r>
            <w:r w:rsidRPr="00CD5312">
              <w:rPr>
                <w:rFonts w:ascii="Verdana" w:eastAsia="Times New Roman" w:hAnsi="Verdana" w:cs="Calibri"/>
                <w:b/>
                <w:bCs/>
                <w:color w:val="404040"/>
                <w:sz w:val="16"/>
                <w:szCs w:val="16"/>
              </w:rPr>
              <w:t>$10,546</w:t>
            </w:r>
            <w:r w:rsidRPr="00CD5312">
              <w:rPr>
                <w:rFonts w:ascii="Verdana" w:eastAsia="Times New Roman" w:hAnsi="Verdana" w:cs="Calibri"/>
                <w:color w:val="404040"/>
                <w:sz w:val="16"/>
                <w:szCs w:val="16"/>
              </w:rPr>
              <w:t xml:space="preserve"> and $9,829</w:t>
            </w:r>
          </w:p>
        </w:tc>
        <w:tc>
          <w:tcPr>
            <w:tcW w:w="1778" w:type="dxa"/>
            <w:tcBorders>
              <w:top w:val="nil"/>
              <w:left w:val="nil"/>
              <w:bottom w:val="nil"/>
              <w:right w:val="nil"/>
            </w:tcBorders>
            <w:shd w:val="clear" w:color="auto" w:fill="auto"/>
            <w:noWrap/>
            <w:vAlign w:val="bottom"/>
            <w:hideMark/>
          </w:tcPr>
          <w:p w14:paraId="1F068D4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8,010 </w:t>
            </w:r>
          </w:p>
        </w:tc>
        <w:tc>
          <w:tcPr>
            <w:tcW w:w="326" w:type="dxa"/>
            <w:tcBorders>
              <w:top w:val="nil"/>
              <w:left w:val="nil"/>
              <w:bottom w:val="nil"/>
              <w:right w:val="nil"/>
            </w:tcBorders>
            <w:shd w:val="clear" w:color="auto" w:fill="auto"/>
            <w:noWrap/>
            <w:vAlign w:val="bottom"/>
            <w:hideMark/>
          </w:tcPr>
          <w:p w14:paraId="596580CD"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260B2D4A"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8,162 </w:t>
            </w:r>
          </w:p>
        </w:tc>
      </w:tr>
      <w:tr w:rsidR="00CD5312" w:rsidRPr="00CD5312" w14:paraId="3A8709AA" w14:textId="77777777" w:rsidTr="00033A6A">
        <w:trPr>
          <w:trHeight w:val="20"/>
        </w:trPr>
        <w:tc>
          <w:tcPr>
            <w:tcW w:w="5518" w:type="dxa"/>
            <w:tcBorders>
              <w:top w:val="nil"/>
              <w:left w:val="nil"/>
              <w:bottom w:val="nil"/>
              <w:right w:val="nil"/>
            </w:tcBorders>
            <w:shd w:val="clear" w:color="auto" w:fill="auto"/>
            <w:noWrap/>
            <w:vAlign w:val="bottom"/>
            <w:hideMark/>
          </w:tcPr>
          <w:p w14:paraId="2DBFE654"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Equity and other investments</w:t>
            </w:r>
          </w:p>
        </w:tc>
        <w:tc>
          <w:tcPr>
            <w:tcW w:w="1778" w:type="dxa"/>
            <w:tcBorders>
              <w:top w:val="nil"/>
              <w:left w:val="nil"/>
              <w:bottom w:val="nil"/>
              <w:right w:val="nil"/>
            </w:tcBorders>
            <w:shd w:val="clear" w:color="auto" w:fill="auto"/>
            <w:noWrap/>
            <w:vAlign w:val="bottom"/>
            <w:hideMark/>
          </w:tcPr>
          <w:p w14:paraId="35F3E029"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7,550 </w:t>
            </w:r>
          </w:p>
        </w:tc>
        <w:tc>
          <w:tcPr>
            <w:tcW w:w="326" w:type="dxa"/>
            <w:tcBorders>
              <w:top w:val="nil"/>
              <w:left w:val="nil"/>
              <w:bottom w:val="nil"/>
              <w:right w:val="nil"/>
            </w:tcBorders>
            <w:shd w:val="clear" w:color="auto" w:fill="auto"/>
            <w:noWrap/>
            <w:vAlign w:val="bottom"/>
            <w:hideMark/>
          </w:tcPr>
          <w:p w14:paraId="67EB4ED9"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493CBF63"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10,865 </w:t>
            </w:r>
          </w:p>
        </w:tc>
      </w:tr>
      <w:tr w:rsidR="00CD5312" w:rsidRPr="00CD5312" w14:paraId="537FDA22" w14:textId="77777777" w:rsidTr="00033A6A">
        <w:trPr>
          <w:trHeight w:val="20"/>
        </w:trPr>
        <w:tc>
          <w:tcPr>
            <w:tcW w:w="5518" w:type="dxa"/>
            <w:tcBorders>
              <w:top w:val="nil"/>
              <w:left w:val="nil"/>
              <w:bottom w:val="nil"/>
              <w:right w:val="nil"/>
            </w:tcBorders>
            <w:shd w:val="clear" w:color="auto" w:fill="auto"/>
            <w:noWrap/>
            <w:vAlign w:val="bottom"/>
            <w:hideMark/>
          </w:tcPr>
          <w:p w14:paraId="698A8A49"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Goodwill</w:t>
            </w:r>
          </w:p>
        </w:tc>
        <w:tc>
          <w:tcPr>
            <w:tcW w:w="1778" w:type="dxa"/>
            <w:tcBorders>
              <w:top w:val="nil"/>
              <w:left w:val="nil"/>
              <w:bottom w:val="nil"/>
              <w:right w:val="nil"/>
            </w:tcBorders>
            <w:shd w:val="clear" w:color="auto" w:fill="auto"/>
            <w:noWrap/>
            <w:vAlign w:val="bottom"/>
            <w:hideMark/>
          </w:tcPr>
          <w:p w14:paraId="02E7EFF6"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19,670 </w:t>
            </w:r>
          </w:p>
        </w:tc>
        <w:tc>
          <w:tcPr>
            <w:tcW w:w="326" w:type="dxa"/>
            <w:tcBorders>
              <w:top w:val="nil"/>
              <w:left w:val="nil"/>
              <w:bottom w:val="nil"/>
              <w:right w:val="nil"/>
            </w:tcBorders>
            <w:shd w:val="clear" w:color="auto" w:fill="auto"/>
            <w:noWrap/>
            <w:vAlign w:val="bottom"/>
            <w:hideMark/>
          </w:tcPr>
          <w:p w14:paraId="16ED50E4"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2944E7DD"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12,581 </w:t>
            </w:r>
          </w:p>
        </w:tc>
      </w:tr>
      <w:tr w:rsidR="00CD5312" w:rsidRPr="00CD5312" w14:paraId="13A3C6C0" w14:textId="77777777" w:rsidTr="00033A6A">
        <w:trPr>
          <w:trHeight w:val="20"/>
        </w:trPr>
        <w:tc>
          <w:tcPr>
            <w:tcW w:w="5518" w:type="dxa"/>
            <w:tcBorders>
              <w:top w:val="nil"/>
              <w:left w:val="nil"/>
              <w:bottom w:val="nil"/>
              <w:right w:val="nil"/>
            </w:tcBorders>
            <w:shd w:val="clear" w:color="auto" w:fill="auto"/>
            <w:noWrap/>
            <w:vAlign w:val="bottom"/>
            <w:hideMark/>
          </w:tcPr>
          <w:p w14:paraId="6AE023D0"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Intangible assets, net</w:t>
            </w:r>
          </w:p>
        </w:tc>
        <w:tc>
          <w:tcPr>
            <w:tcW w:w="1778" w:type="dxa"/>
            <w:tcBorders>
              <w:top w:val="nil"/>
              <w:left w:val="nil"/>
              <w:bottom w:val="nil"/>
              <w:right w:val="nil"/>
            </w:tcBorders>
            <w:shd w:val="clear" w:color="auto" w:fill="auto"/>
            <w:noWrap/>
            <w:vAlign w:val="bottom"/>
            <w:hideMark/>
          </w:tcPr>
          <w:p w14:paraId="33CADE1F"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2,581 </w:t>
            </w:r>
          </w:p>
        </w:tc>
        <w:tc>
          <w:tcPr>
            <w:tcW w:w="326" w:type="dxa"/>
            <w:tcBorders>
              <w:top w:val="nil"/>
              <w:left w:val="nil"/>
              <w:bottom w:val="nil"/>
              <w:right w:val="nil"/>
            </w:tcBorders>
            <w:shd w:val="clear" w:color="auto" w:fill="auto"/>
            <w:noWrap/>
            <w:vAlign w:val="bottom"/>
            <w:hideMark/>
          </w:tcPr>
          <w:p w14:paraId="08B812F9"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18BC876B"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744 </w:t>
            </w:r>
          </w:p>
        </w:tc>
      </w:tr>
      <w:tr w:rsidR="00CD5312" w:rsidRPr="00CD5312" w14:paraId="26ACC726" w14:textId="77777777" w:rsidTr="00033A6A">
        <w:trPr>
          <w:trHeight w:val="20"/>
        </w:trPr>
        <w:tc>
          <w:tcPr>
            <w:tcW w:w="5518" w:type="dxa"/>
            <w:tcBorders>
              <w:top w:val="nil"/>
              <w:left w:val="nil"/>
              <w:bottom w:val="single" w:sz="4" w:space="0" w:color="auto"/>
              <w:right w:val="nil"/>
            </w:tcBorders>
            <w:shd w:val="clear" w:color="auto" w:fill="auto"/>
            <w:noWrap/>
            <w:vAlign w:val="bottom"/>
            <w:hideMark/>
          </w:tcPr>
          <w:p w14:paraId="0D0C740B"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Other long-term assets</w:t>
            </w:r>
          </w:p>
        </w:tc>
        <w:tc>
          <w:tcPr>
            <w:tcW w:w="1778" w:type="dxa"/>
            <w:tcBorders>
              <w:top w:val="nil"/>
              <w:left w:val="nil"/>
              <w:bottom w:val="single" w:sz="4" w:space="0" w:color="auto"/>
              <w:right w:val="nil"/>
            </w:tcBorders>
            <w:shd w:val="clear" w:color="auto" w:fill="auto"/>
            <w:noWrap/>
            <w:vAlign w:val="bottom"/>
            <w:hideMark/>
          </w:tcPr>
          <w:p w14:paraId="31CC77A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1,919 </w:t>
            </w:r>
          </w:p>
        </w:tc>
        <w:tc>
          <w:tcPr>
            <w:tcW w:w="326" w:type="dxa"/>
            <w:tcBorders>
              <w:top w:val="nil"/>
              <w:left w:val="nil"/>
              <w:bottom w:val="nil"/>
              <w:right w:val="nil"/>
            </w:tcBorders>
            <w:shd w:val="clear" w:color="auto" w:fill="auto"/>
            <w:noWrap/>
            <w:vAlign w:val="bottom"/>
            <w:hideMark/>
          </w:tcPr>
          <w:p w14:paraId="0C1626B8"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single" w:sz="4" w:space="0" w:color="auto"/>
              <w:right w:val="nil"/>
            </w:tcBorders>
            <w:shd w:val="clear" w:color="auto" w:fill="auto"/>
            <w:noWrap/>
            <w:vAlign w:val="bottom"/>
            <w:hideMark/>
          </w:tcPr>
          <w:p w14:paraId="48D82268"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1,434 </w:t>
            </w:r>
          </w:p>
        </w:tc>
      </w:tr>
      <w:tr w:rsidR="00CD5312" w:rsidRPr="00CD5312" w14:paraId="2346C14B" w14:textId="77777777" w:rsidTr="00033A6A">
        <w:trPr>
          <w:trHeight w:val="20"/>
        </w:trPr>
        <w:tc>
          <w:tcPr>
            <w:tcW w:w="5518" w:type="dxa"/>
            <w:tcBorders>
              <w:top w:val="nil"/>
              <w:left w:val="nil"/>
              <w:bottom w:val="nil"/>
              <w:right w:val="nil"/>
            </w:tcBorders>
            <w:shd w:val="clear" w:color="auto" w:fill="auto"/>
            <w:noWrap/>
            <w:vAlign w:val="bottom"/>
            <w:hideMark/>
          </w:tcPr>
          <w:p w14:paraId="4D60CEB3" w14:textId="77777777" w:rsidR="00CD5312" w:rsidRPr="00CD5312" w:rsidRDefault="00CD5312" w:rsidP="00CD5312">
            <w:pPr>
              <w:spacing w:after="0" w:line="240" w:lineRule="auto"/>
              <w:ind w:firstLineChars="100" w:firstLine="160"/>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Total assets</w:t>
            </w:r>
          </w:p>
        </w:tc>
        <w:tc>
          <w:tcPr>
            <w:tcW w:w="1778" w:type="dxa"/>
            <w:tcBorders>
              <w:top w:val="nil"/>
              <w:left w:val="nil"/>
              <w:bottom w:val="single" w:sz="8" w:space="0" w:color="auto"/>
              <w:right w:val="nil"/>
            </w:tcBorders>
            <w:shd w:val="clear" w:color="auto" w:fill="auto"/>
            <w:noWrap/>
            <w:vAlign w:val="bottom"/>
            <w:hideMark/>
          </w:tcPr>
          <w:p w14:paraId="15E69753"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112,243 </w:t>
            </w:r>
          </w:p>
        </w:tc>
        <w:tc>
          <w:tcPr>
            <w:tcW w:w="326" w:type="dxa"/>
            <w:tcBorders>
              <w:top w:val="nil"/>
              <w:left w:val="nil"/>
              <w:bottom w:val="nil"/>
              <w:right w:val="nil"/>
            </w:tcBorders>
            <w:shd w:val="clear" w:color="auto" w:fill="auto"/>
            <w:noWrap/>
            <w:vAlign w:val="bottom"/>
            <w:hideMark/>
          </w:tcPr>
          <w:p w14:paraId="4A480D04"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single" w:sz="8" w:space="0" w:color="auto"/>
              <w:right w:val="nil"/>
            </w:tcBorders>
            <w:shd w:val="clear" w:color="auto" w:fill="auto"/>
            <w:noWrap/>
            <w:vAlign w:val="bottom"/>
            <w:hideMark/>
          </w:tcPr>
          <w:p w14:paraId="49281F54"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  108,704 </w:t>
            </w:r>
          </w:p>
        </w:tc>
      </w:tr>
      <w:tr w:rsidR="00CD5312" w:rsidRPr="00CD5312" w14:paraId="7CF6BA9B" w14:textId="77777777" w:rsidTr="00033A6A">
        <w:trPr>
          <w:trHeight w:val="20"/>
        </w:trPr>
        <w:tc>
          <w:tcPr>
            <w:tcW w:w="5518" w:type="dxa"/>
            <w:tcBorders>
              <w:top w:val="nil"/>
              <w:left w:val="nil"/>
              <w:bottom w:val="nil"/>
              <w:right w:val="nil"/>
            </w:tcBorders>
            <w:shd w:val="clear" w:color="auto" w:fill="auto"/>
            <w:noWrap/>
            <w:vAlign w:val="bottom"/>
            <w:hideMark/>
          </w:tcPr>
          <w:p w14:paraId="6C7223AC"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778" w:type="dxa"/>
            <w:tcBorders>
              <w:top w:val="nil"/>
              <w:left w:val="nil"/>
              <w:bottom w:val="nil"/>
              <w:right w:val="nil"/>
            </w:tcBorders>
            <w:shd w:val="clear" w:color="auto" w:fill="auto"/>
            <w:noWrap/>
            <w:vAlign w:val="bottom"/>
            <w:hideMark/>
          </w:tcPr>
          <w:p w14:paraId="71CF7DF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326" w:type="dxa"/>
            <w:tcBorders>
              <w:top w:val="nil"/>
              <w:left w:val="nil"/>
              <w:bottom w:val="nil"/>
              <w:right w:val="nil"/>
            </w:tcBorders>
            <w:shd w:val="clear" w:color="auto" w:fill="auto"/>
            <w:noWrap/>
            <w:vAlign w:val="bottom"/>
            <w:hideMark/>
          </w:tcPr>
          <w:p w14:paraId="40211A2B"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50F5B392"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40A9A495" w14:textId="77777777" w:rsidTr="00033A6A">
        <w:trPr>
          <w:trHeight w:val="20"/>
        </w:trPr>
        <w:tc>
          <w:tcPr>
            <w:tcW w:w="5518" w:type="dxa"/>
            <w:tcBorders>
              <w:top w:val="nil"/>
              <w:left w:val="nil"/>
              <w:bottom w:val="nil"/>
              <w:right w:val="nil"/>
            </w:tcBorders>
            <w:shd w:val="clear" w:color="auto" w:fill="auto"/>
            <w:noWrap/>
            <w:vAlign w:val="bottom"/>
            <w:hideMark/>
          </w:tcPr>
          <w:p w14:paraId="2061D2F5" w14:textId="77777777" w:rsidR="00CD5312" w:rsidRPr="00CD5312" w:rsidRDefault="00CD5312" w:rsidP="00CD5312">
            <w:pPr>
              <w:spacing w:after="0" w:line="240" w:lineRule="auto"/>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Liabilities and stockholders' equity</w:t>
            </w:r>
          </w:p>
        </w:tc>
        <w:tc>
          <w:tcPr>
            <w:tcW w:w="1778" w:type="dxa"/>
            <w:tcBorders>
              <w:top w:val="nil"/>
              <w:left w:val="nil"/>
              <w:bottom w:val="nil"/>
              <w:right w:val="nil"/>
            </w:tcBorders>
            <w:shd w:val="clear" w:color="auto" w:fill="auto"/>
            <w:noWrap/>
            <w:vAlign w:val="bottom"/>
            <w:hideMark/>
          </w:tcPr>
          <w:p w14:paraId="63E6C436"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326" w:type="dxa"/>
            <w:tcBorders>
              <w:top w:val="nil"/>
              <w:left w:val="nil"/>
              <w:bottom w:val="nil"/>
              <w:right w:val="nil"/>
            </w:tcBorders>
            <w:shd w:val="clear" w:color="auto" w:fill="auto"/>
            <w:noWrap/>
            <w:vAlign w:val="bottom"/>
            <w:hideMark/>
          </w:tcPr>
          <w:p w14:paraId="27024933"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1DBEED7D"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0A618F54" w14:textId="77777777" w:rsidTr="00033A6A">
        <w:trPr>
          <w:trHeight w:val="20"/>
        </w:trPr>
        <w:tc>
          <w:tcPr>
            <w:tcW w:w="5518" w:type="dxa"/>
            <w:tcBorders>
              <w:top w:val="nil"/>
              <w:left w:val="nil"/>
              <w:bottom w:val="nil"/>
              <w:right w:val="nil"/>
            </w:tcBorders>
            <w:shd w:val="clear" w:color="auto" w:fill="auto"/>
            <w:noWrap/>
            <w:vAlign w:val="bottom"/>
            <w:hideMark/>
          </w:tcPr>
          <w:p w14:paraId="471BCF9B"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Current liabilities:</w:t>
            </w:r>
          </w:p>
        </w:tc>
        <w:tc>
          <w:tcPr>
            <w:tcW w:w="1778" w:type="dxa"/>
            <w:tcBorders>
              <w:top w:val="nil"/>
              <w:left w:val="nil"/>
              <w:bottom w:val="nil"/>
              <w:right w:val="nil"/>
            </w:tcBorders>
            <w:shd w:val="clear" w:color="auto" w:fill="auto"/>
            <w:noWrap/>
            <w:vAlign w:val="bottom"/>
            <w:hideMark/>
          </w:tcPr>
          <w:p w14:paraId="10F8413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326" w:type="dxa"/>
            <w:tcBorders>
              <w:top w:val="nil"/>
              <w:left w:val="nil"/>
              <w:bottom w:val="nil"/>
              <w:right w:val="nil"/>
            </w:tcBorders>
            <w:shd w:val="clear" w:color="auto" w:fill="auto"/>
            <w:noWrap/>
            <w:vAlign w:val="bottom"/>
            <w:hideMark/>
          </w:tcPr>
          <w:p w14:paraId="1EEB38B2"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40EACA59"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67C2A94B" w14:textId="77777777" w:rsidTr="00033A6A">
        <w:trPr>
          <w:trHeight w:val="20"/>
        </w:trPr>
        <w:tc>
          <w:tcPr>
            <w:tcW w:w="5518" w:type="dxa"/>
            <w:tcBorders>
              <w:top w:val="nil"/>
              <w:left w:val="nil"/>
              <w:bottom w:val="nil"/>
              <w:right w:val="nil"/>
            </w:tcBorders>
            <w:shd w:val="clear" w:color="auto" w:fill="auto"/>
            <w:noWrap/>
            <w:vAlign w:val="bottom"/>
            <w:hideMark/>
          </w:tcPr>
          <w:p w14:paraId="5BC43892"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Accounts payable</w:t>
            </w:r>
          </w:p>
        </w:tc>
        <w:tc>
          <w:tcPr>
            <w:tcW w:w="1778" w:type="dxa"/>
            <w:tcBorders>
              <w:top w:val="nil"/>
              <w:left w:val="nil"/>
              <w:bottom w:val="nil"/>
              <w:right w:val="nil"/>
            </w:tcBorders>
            <w:shd w:val="clear" w:color="auto" w:fill="auto"/>
            <w:noWrap/>
            <w:vAlign w:val="bottom"/>
            <w:hideMark/>
          </w:tcPr>
          <w:p w14:paraId="11BB1594"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3,884 </w:t>
            </w:r>
          </w:p>
        </w:tc>
        <w:tc>
          <w:tcPr>
            <w:tcW w:w="326" w:type="dxa"/>
            <w:tcBorders>
              <w:top w:val="nil"/>
              <w:left w:val="nil"/>
              <w:bottom w:val="nil"/>
              <w:right w:val="nil"/>
            </w:tcBorders>
            <w:shd w:val="clear" w:color="auto" w:fill="auto"/>
            <w:noWrap/>
            <w:vAlign w:val="bottom"/>
            <w:hideMark/>
          </w:tcPr>
          <w:p w14:paraId="51378EC1"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5B6C6099"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     4,197 </w:t>
            </w:r>
          </w:p>
        </w:tc>
      </w:tr>
      <w:tr w:rsidR="00CD5312" w:rsidRPr="00CD5312" w14:paraId="28E8CCA7" w14:textId="77777777" w:rsidTr="00033A6A">
        <w:trPr>
          <w:trHeight w:val="20"/>
        </w:trPr>
        <w:tc>
          <w:tcPr>
            <w:tcW w:w="5518" w:type="dxa"/>
            <w:tcBorders>
              <w:top w:val="nil"/>
              <w:left w:val="nil"/>
              <w:bottom w:val="nil"/>
              <w:right w:val="nil"/>
            </w:tcBorders>
            <w:shd w:val="clear" w:color="auto" w:fill="auto"/>
            <w:noWrap/>
            <w:vAlign w:val="bottom"/>
            <w:hideMark/>
          </w:tcPr>
          <w:p w14:paraId="31E588AD"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Accrued compensation</w:t>
            </w:r>
          </w:p>
        </w:tc>
        <w:tc>
          <w:tcPr>
            <w:tcW w:w="1778" w:type="dxa"/>
            <w:tcBorders>
              <w:top w:val="nil"/>
              <w:left w:val="nil"/>
              <w:bottom w:val="nil"/>
              <w:right w:val="nil"/>
            </w:tcBorders>
            <w:shd w:val="clear" w:color="auto" w:fill="auto"/>
            <w:noWrap/>
            <w:vAlign w:val="bottom"/>
            <w:hideMark/>
          </w:tcPr>
          <w:p w14:paraId="4DB913F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2,677 </w:t>
            </w:r>
          </w:p>
        </w:tc>
        <w:tc>
          <w:tcPr>
            <w:tcW w:w="326" w:type="dxa"/>
            <w:tcBorders>
              <w:top w:val="nil"/>
              <w:left w:val="nil"/>
              <w:bottom w:val="nil"/>
              <w:right w:val="nil"/>
            </w:tcBorders>
            <w:shd w:val="clear" w:color="auto" w:fill="auto"/>
            <w:noWrap/>
            <w:vAlign w:val="bottom"/>
            <w:hideMark/>
          </w:tcPr>
          <w:p w14:paraId="503EB5C7"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10D07A19"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3,575 </w:t>
            </w:r>
          </w:p>
        </w:tc>
      </w:tr>
      <w:tr w:rsidR="00CD5312" w:rsidRPr="00CD5312" w14:paraId="20892B4A" w14:textId="77777777" w:rsidTr="00033A6A">
        <w:trPr>
          <w:trHeight w:val="20"/>
        </w:trPr>
        <w:tc>
          <w:tcPr>
            <w:tcW w:w="5518" w:type="dxa"/>
            <w:tcBorders>
              <w:top w:val="nil"/>
              <w:left w:val="nil"/>
              <w:bottom w:val="nil"/>
              <w:right w:val="nil"/>
            </w:tcBorders>
            <w:shd w:val="clear" w:color="auto" w:fill="auto"/>
            <w:noWrap/>
            <w:vAlign w:val="bottom"/>
            <w:hideMark/>
          </w:tcPr>
          <w:p w14:paraId="05FFE5A8"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Income taxes</w:t>
            </w:r>
          </w:p>
        </w:tc>
        <w:tc>
          <w:tcPr>
            <w:tcW w:w="1778" w:type="dxa"/>
            <w:tcBorders>
              <w:top w:val="nil"/>
              <w:left w:val="nil"/>
              <w:bottom w:val="nil"/>
              <w:right w:val="nil"/>
            </w:tcBorders>
            <w:shd w:val="clear" w:color="auto" w:fill="auto"/>
            <w:noWrap/>
            <w:vAlign w:val="bottom"/>
            <w:hideMark/>
          </w:tcPr>
          <w:p w14:paraId="451A2058"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921 </w:t>
            </w:r>
          </w:p>
        </w:tc>
        <w:tc>
          <w:tcPr>
            <w:tcW w:w="326" w:type="dxa"/>
            <w:tcBorders>
              <w:top w:val="nil"/>
              <w:left w:val="nil"/>
              <w:bottom w:val="nil"/>
              <w:right w:val="nil"/>
            </w:tcBorders>
            <w:shd w:val="clear" w:color="auto" w:fill="auto"/>
            <w:noWrap/>
            <w:vAlign w:val="bottom"/>
            <w:hideMark/>
          </w:tcPr>
          <w:p w14:paraId="1657A04B"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3AAD2C4C"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580 </w:t>
            </w:r>
          </w:p>
        </w:tc>
      </w:tr>
      <w:tr w:rsidR="00CD5312" w:rsidRPr="00CD5312" w14:paraId="0E41334E" w14:textId="77777777" w:rsidTr="00033A6A">
        <w:trPr>
          <w:trHeight w:val="20"/>
        </w:trPr>
        <w:tc>
          <w:tcPr>
            <w:tcW w:w="5518" w:type="dxa"/>
            <w:tcBorders>
              <w:top w:val="nil"/>
              <w:left w:val="nil"/>
              <w:bottom w:val="nil"/>
              <w:right w:val="nil"/>
            </w:tcBorders>
            <w:shd w:val="clear" w:color="auto" w:fill="auto"/>
            <w:noWrap/>
            <w:vAlign w:val="bottom"/>
            <w:hideMark/>
          </w:tcPr>
          <w:p w14:paraId="494E7AE4"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Short-term unearned revenue</w:t>
            </w:r>
          </w:p>
        </w:tc>
        <w:tc>
          <w:tcPr>
            <w:tcW w:w="1778" w:type="dxa"/>
            <w:tcBorders>
              <w:top w:val="nil"/>
              <w:left w:val="nil"/>
              <w:bottom w:val="nil"/>
              <w:right w:val="nil"/>
            </w:tcBorders>
            <w:shd w:val="clear" w:color="auto" w:fill="auto"/>
            <w:noWrap/>
            <w:vAlign w:val="bottom"/>
            <w:hideMark/>
          </w:tcPr>
          <w:p w14:paraId="62CD61D4"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13,985 </w:t>
            </w:r>
          </w:p>
        </w:tc>
        <w:tc>
          <w:tcPr>
            <w:tcW w:w="326" w:type="dxa"/>
            <w:tcBorders>
              <w:top w:val="nil"/>
              <w:left w:val="nil"/>
              <w:bottom w:val="nil"/>
              <w:right w:val="nil"/>
            </w:tcBorders>
            <w:shd w:val="clear" w:color="auto" w:fill="auto"/>
            <w:noWrap/>
            <w:vAlign w:val="bottom"/>
            <w:hideMark/>
          </w:tcPr>
          <w:p w14:paraId="7C2EFC85"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319A79D8"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15,722 </w:t>
            </w:r>
          </w:p>
        </w:tc>
      </w:tr>
      <w:tr w:rsidR="00CD5312" w:rsidRPr="00CD5312" w14:paraId="55E91D6B" w14:textId="77777777" w:rsidTr="00033A6A">
        <w:trPr>
          <w:trHeight w:val="20"/>
        </w:trPr>
        <w:tc>
          <w:tcPr>
            <w:tcW w:w="5518" w:type="dxa"/>
            <w:tcBorders>
              <w:top w:val="nil"/>
              <w:left w:val="nil"/>
              <w:bottom w:val="nil"/>
              <w:right w:val="nil"/>
            </w:tcBorders>
            <w:shd w:val="clear" w:color="auto" w:fill="auto"/>
            <w:noWrap/>
            <w:vAlign w:val="bottom"/>
            <w:hideMark/>
          </w:tcPr>
          <w:p w14:paraId="7659F706"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Securities lending payable</w:t>
            </w:r>
          </w:p>
        </w:tc>
        <w:tc>
          <w:tcPr>
            <w:tcW w:w="1778" w:type="dxa"/>
            <w:tcBorders>
              <w:top w:val="nil"/>
              <w:left w:val="nil"/>
              <w:bottom w:val="nil"/>
              <w:right w:val="nil"/>
            </w:tcBorders>
            <w:shd w:val="clear" w:color="auto" w:fill="auto"/>
            <w:noWrap/>
            <w:vAlign w:val="bottom"/>
            <w:hideMark/>
          </w:tcPr>
          <w:p w14:paraId="74668A27"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849 </w:t>
            </w:r>
          </w:p>
        </w:tc>
        <w:tc>
          <w:tcPr>
            <w:tcW w:w="326" w:type="dxa"/>
            <w:tcBorders>
              <w:top w:val="nil"/>
              <w:left w:val="nil"/>
              <w:bottom w:val="nil"/>
              <w:right w:val="nil"/>
            </w:tcBorders>
            <w:shd w:val="clear" w:color="auto" w:fill="auto"/>
            <w:noWrap/>
            <w:vAlign w:val="bottom"/>
            <w:hideMark/>
          </w:tcPr>
          <w:p w14:paraId="1CCEE671"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486B42A9"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1,208 </w:t>
            </w:r>
          </w:p>
        </w:tc>
      </w:tr>
      <w:tr w:rsidR="00CD5312" w:rsidRPr="00CD5312" w14:paraId="5608CE75" w14:textId="77777777" w:rsidTr="00033A6A">
        <w:trPr>
          <w:trHeight w:val="20"/>
        </w:trPr>
        <w:tc>
          <w:tcPr>
            <w:tcW w:w="5518" w:type="dxa"/>
            <w:tcBorders>
              <w:top w:val="nil"/>
              <w:left w:val="nil"/>
              <w:bottom w:val="single" w:sz="4" w:space="0" w:color="auto"/>
              <w:right w:val="nil"/>
            </w:tcBorders>
            <w:shd w:val="clear" w:color="auto" w:fill="auto"/>
            <w:noWrap/>
            <w:vAlign w:val="bottom"/>
            <w:hideMark/>
          </w:tcPr>
          <w:p w14:paraId="6B1A6B68"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Other</w:t>
            </w:r>
          </w:p>
        </w:tc>
        <w:tc>
          <w:tcPr>
            <w:tcW w:w="1778" w:type="dxa"/>
            <w:tcBorders>
              <w:top w:val="nil"/>
              <w:left w:val="nil"/>
              <w:bottom w:val="single" w:sz="4" w:space="0" w:color="auto"/>
              <w:right w:val="nil"/>
            </w:tcBorders>
            <w:shd w:val="clear" w:color="auto" w:fill="auto"/>
            <w:noWrap/>
            <w:vAlign w:val="bottom"/>
            <w:hideMark/>
          </w:tcPr>
          <w:p w14:paraId="6F97774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3,057 </w:t>
            </w:r>
          </w:p>
        </w:tc>
        <w:tc>
          <w:tcPr>
            <w:tcW w:w="326" w:type="dxa"/>
            <w:tcBorders>
              <w:top w:val="nil"/>
              <w:left w:val="nil"/>
              <w:bottom w:val="nil"/>
              <w:right w:val="nil"/>
            </w:tcBorders>
            <w:shd w:val="clear" w:color="auto" w:fill="auto"/>
            <w:noWrap/>
            <w:vAlign w:val="bottom"/>
            <w:hideMark/>
          </w:tcPr>
          <w:p w14:paraId="20C8D55D"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single" w:sz="4" w:space="0" w:color="auto"/>
              <w:right w:val="nil"/>
            </w:tcBorders>
            <w:shd w:val="clear" w:color="auto" w:fill="auto"/>
            <w:noWrap/>
            <w:vAlign w:val="bottom"/>
            <w:hideMark/>
          </w:tcPr>
          <w:p w14:paraId="53AE0529"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3,492 </w:t>
            </w:r>
          </w:p>
        </w:tc>
      </w:tr>
      <w:tr w:rsidR="00CD5312" w:rsidRPr="00CD5312" w14:paraId="1B0FE4A5" w14:textId="77777777" w:rsidTr="00033A6A">
        <w:trPr>
          <w:trHeight w:val="20"/>
        </w:trPr>
        <w:tc>
          <w:tcPr>
            <w:tcW w:w="5518" w:type="dxa"/>
            <w:tcBorders>
              <w:top w:val="nil"/>
              <w:left w:val="nil"/>
              <w:bottom w:val="nil"/>
              <w:right w:val="nil"/>
            </w:tcBorders>
            <w:shd w:val="clear" w:color="auto" w:fill="auto"/>
            <w:noWrap/>
            <w:vAlign w:val="bottom"/>
            <w:hideMark/>
          </w:tcPr>
          <w:p w14:paraId="2AE5532B"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Total current liabilities</w:t>
            </w:r>
          </w:p>
        </w:tc>
        <w:tc>
          <w:tcPr>
            <w:tcW w:w="1778" w:type="dxa"/>
            <w:tcBorders>
              <w:top w:val="nil"/>
              <w:left w:val="nil"/>
              <w:bottom w:val="nil"/>
              <w:right w:val="nil"/>
            </w:tcBorders>
            <w:shd w:val="clear" w:color="auto" w:fill="auto"/>
            <w:noWrap/>
            <w:vAlign w:val="bottom"/>
            <w:hideMark/>
          </w:tcPr>
          <w:p w14:paraId="3AB46B58"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25,373 </w:t>
            </w:r>
          </w:p>
        </w:tc>
        <w:tc>
          <w:tcPr>
            <w:tcW w:w="326" w:type="dxa"/>
            <w:tcBorders>
              <w:top w:val="nil"/>
              <w:left w:val="nil"/>
              <w:bottom w:val="nil"/>
              <w:right w:val="nil"/>
            </w:tcBorders>
            <w:shd w:val="clear" w:color="auto" w:fill="auto"/>
            <w:noWrap/>
            <w:vAlign w:val="bottom"/>
            <w:hideMark/>
          </w:tcPr>
          <w:p w14:paraId="3686D6D3"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6DEC3DE8"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28,774 </w:t>
            </w:r>
          </w:p>
        </w:tc>
      </w:tr>
      <w:tr w:rsidR="00CD5312" w:rsidRPr="00CD5312" w14:paraId="2B47E136" w14:textId="77777777" w:rsidTr="00033A6A">
        <w:trPr>
          <w:trHeight w:val="20"/>
        </w:trPr>
        <w:tc>
          <w:tcPr>
            <w:tcW w:w="5518" w:type="dxa"/>
            <w:tcBorders>
              <w:top w:val="nil"/>
              <w:left w:val="nil"/>
              <w:bottom w:val="nil"/>
              <w:right w:val="nil"/>
            </w:tcBorders>
            <w:shd w:val="clear" w:color="auto" w:fill="auto"/>
            <w:noWrap/>
            <w:vAlign w:val="bottom"/>
            <w:hideMark/>
          </w:tcPr>
          <w:p w14:paraId="4BC34F0E"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Long-term debt</w:t>
            </w:r>
          </w:p>
        </w:tc>
        <w:tc>
          <w:tcPr>
            <w:tcW w:w="1778" w:type="dxa"/>
            <w:tcBorders>
              <w:top w:val="nil"/>
              <w:left w:val="nil"/>
              <w:bottom w:val="nil"/>
              <w:right w:val="nil"/>
            </w:tcBorders>
            <w:shd w:val="clear" w:color="auto" w:fill="auto"/>
            <w:noWrap/>
            <w:vAlign w:val="bottom"/>
            <w:hideMark/>
          </w:tcPr>
          <w:p w14:paraId="1EBCA002"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11,932 </w:t>
            </w:r>
          </w:p>
        </w:tc>
        <w:tc>
          <w:tcPr>
            <w:tcW w:w="326" w:type="dxa"/>
            <w:tcBorders>
              <w:top w:val="nil"/>
              <w:left w:val="nil"/>
              <w:bottom w:val="nil"/>
              <w:right w:val="nil"/>
            </w:tcBorders>
            <w:shd w:val="clear" w:color="auto" w:fill="auto"/>
            <w:noWrap/>
            <w:vAlign w:val="bottom"/>
            <w:hideMark/>
          </w:tcPr>
          <w:p w14:paraId="455330FC"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238B1F98"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11,921 </w:t>
            </w:r>
          </w:p>
        </w:tc>
      </w:tr>
      <w:tr w:rsidR="00CD5312" w:rsidRPr="00CD5312" w14:paraId="3AB27635" w14:textId="77777777" w:rsidTr="00033A6A">
        <w:trPr>
          <w:trHeight w:val="20"/>
        </w:trPr>
        <w:tc>
          <w:tcPr>
            <w:tcW w:w="5518" w:type="dxa"/>
            <w:tcBorders>
              <w:top w:val="nil"/>
              <w:left w:val="nil"/>
              <w:bottom w:val="nil"/>
              <w:right w:val="nil"/>
            </w:tcBorders>
            <w:shd w:val="clear" w:color="auto" w:fill="auto"/>
            <w:noWrap/>
            <w:vAlign w:val="bottom"/>
            <w:hideMark/>
          </w:tcPr>
          <w:p w14:paraId="7F97AA08"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Long-term unearned revenue</w:t>
            </w:r>
          </w:p>
        </w:tc>
        <w:tc>
          <w:tcPr>
            <w:tcW w:w="1778" w:type="dxa"/>
            <w:tcBorders>
              <w:top w:val="nil"/>
              <w:left w:val="nil"/>
              <w:bottom w:val="nil"/>
              <w:right w:val="nil"/>
            </w:tcBorders>
            <w:shd w:val="clear" w:color="auto" w:fill="auto"/>
            <w:noWrap/>
            <w:vAlign w:val="bottom"/>
            <w:hideMark/>
          </w:tcPr>
          <w:p w14:paraId="7862F7C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1,349 </w:t>
            </w:r>
          </w:p>
        </w:tc>
        <w:tc>
          <w:tcPr>
            <w:tcW w:w="326" w:type="dxa"/>
            <w:tcBorders>
              <w:top w:val="nil"/>
              <w:left w:val="nil"/>
              <w:bottom w:val="nil"/>
              <w:right w:val="nil"/>
            </w:tcBorders>
            <w:shd w:val="clear" w:color="auto" w:fill="auto"/>
            <w:noWrap/>
            <w:vAlign w:val="bottom"/>
            <w:hideMark/>
          </w:tcPr>
          <w:p w14:paraId="07C98044"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584A6FDE"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1,398 </w:t>
            </w:r>
          </w:p>
        </w:tc>
      </w:tr>
      <w:tr w:rsidR="00CD5312" w:rsidRPr="00CD5312" w14:paraId="710748D5" w14:textId="77777777" w:rsidTr="00033A6A">
        <w:trPr>
          <w:trHeight w:val="20"/>
        </w:trPr>
        <w:tc>
          <w:tcPr>
            <w:tcW w:w="5518" w:type="dxa"/>
            <w:tcBorders>
              <w:top w:val="nil"/>
              <w:left w:val="nil"/>
              <w:bottom w:val="nil"/>
              <w:right w:val="nil"/>
            </w:tcBorders>
            <w:shd w:val="clear" w:color="auto" w:fill="auto"/>
            <w:noWrap/>
            <w:vAlign w:val="bottom"/>
            <w:hideMark/>
          </w:tcPr>
          <w:p w14:paraId="6B6DB1EF"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Deferred income taxes</w:t>
            </w:r>
          </w:p>
        </w:tc>
        <w:tc>
          <w:tcPr>
            <w:tcW w:w="1778" w:type="dxa"/>
            <w:tcBorders>
              <w:top w:val="nil"/>
              <w:left w:val="nil"/>
              <w:bottom w:val="nil"/>
              <w:right w:val="nil"/>
            </w:tcBorders>
            <w:shd w:val="clear" w:color="auto" w:fill="auto"/>
            <w:noWrap/>
            <w:vAlign w:val="bottom"/>
            <w:hideMark/>
          </w:tcPr>
          <w:p w14:paraId="6A50002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1,082 </w:t>
            </w:r>
          </w:p>
        </w:tc>
        <w:tc>
          <w:tcPr>
            <w:tcW w:w="326" w:type="dxa"/>
            <w:tcBorders>
              <w:top w:val="nil"/>
              <w:left w:val="nil"/>
              <w:bottom w:val="nil"/>
              <w:right w:val="nil"/>
            </w:tcBorders>
            <w:shd w:val="clear" w:color="auto" w:fill="auto"/>
            <w:noWrap/>
            <w:vAlign w:val="bottom"/>
            <w:hideMark/>
          </w:tcPr>
          <w:p w14:paraId="1A21D7D2"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1F6140FF"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1,456 </w:t>
            </w:r>
          </w:p>
        </w:tc>
      </w:tr>
      <w:tr w:rsidR="00CD5312" w:rsidRPr="00CD5312" w14:paraId="346E254F" w14:textId="77777777" w:rsidTr="00033A6A">
        <w:trPr>
          <w:trHeight w:val="20"/>
        </w:trPr>
        <w:tc>
          <w:tcPr>
            <w:tcW w:w="5518" w:type="dxa"/>
            <w:tcBorders>
              <w:top w:val="nil"/>
              <w:left w:val="nil"/>
              <w:bottom w:val="single" w:sz="4" w:space="0" w:color="auto"/>
              <w:right w:val="nil"/>
            </w:tcBorders>
            <w:shd w:val="clear" w:color="auto" w:fill="auto"/>
            <w:noWrap/>
            <w:vAlign w:val="bottom"/>
            <w:hideMark/>
          </w:tcPr>
          <w:p w14:paraId="3F81F72F"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Other long-term liabilities</w:t>
            </w:r>
          </w:p>
        </w:tc>
        <w:tc>
          <w:tcPr>
            <w:tcW w:w="1778" w:type="dxa"/>
            <w:tcBorders>
              <w:top w:val="nil"/>
              <w:left w:val="nil"/>
              <w:bottom w:val="single" w:sz="4" w:space="0" w:color="auto"/>
              <w:right w:val="nil"/>
            </w:tcBorders>
            <w:shd w:val="clear" w:color="auto" w:fill="auto"/>
            <w:noWrap/>
            <w:vAlign w:val="bottom"/>
            <w:hideMark/>
          </w:tcPr>
          <w:p w14:paraId="77F49DD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8,386 </w:t>
            </w:r>
          </w:p>
        </w:tc>
        <w:tc>
          <w:tcPr>
            <w:tcW w:w="326" w:type="dxa"/>
            <w:tcBorders>
              <w:top w:val="nil"/>
              <w:left w:val="nil"/>
              <w:bottom w:val="nil"/>
              <w:right w:val="nil"/>
            </w:tcBorders>
            <w:shd w:val="clear" w:color="auto" w:fill="auto"/>
            <w:noWrap/>
            <w:vAlign w:val="bottom"/>
            <w:hideMark/>
          </w:tcPr>
          <w:p w14:paraId="7E57294C" w14:textId="77777777" w:rsidR="00CD5312" w:rsidRPr="00CD5312" w:rsidRDefault="00CD5312" w:rsidP="00CD5312">
            <w:pPr>
              <w:spacing w:after="0" w:line="240" w:lineRule="auto"/>
              <w:rPr>
                <w:rFonts w:ascii="Verdana" w:eastAsia="Times New Roman" w:hAnsi="Verdana" w:cs="Calibri"/>
                <w:b/>
                <w:bCs/>
                <w:color w:val="404040"/>
                <w:sz w:val="16"/>
                <w:szCs w:val="16"/>
                <w:u w:val="single"/>
              </w:rPr>
            </w:pPr>
          </w:p>
        </w:tc>
        <w:tc>
          <w:tcPr>
            <w:tcW w:w="1266" w:type="dxa"/>
            <w:tcBorders>
              <w:top w:val="nil"/>
              <w:left w:val="nil"/>
              <w:bottom w:val="single" w:sz="4" w:space="0" w:color="auto"/>
              <w:right w:val="nil"/>
            </w:tcBorders>
            <w:shd w:val="clear" w:color="auto" w:fill="auto"/>
            <w:noWrap/>
            <w:vAlign w:val="bottom"/>
            <w:hideMark/>
          </w:tcPr>
          <w:p w14:paraId="70D848CF"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8,072 </w:t>
            </w:r>
          </w:p>
        </w:tc>
      </w:tr>
      <w:tr w:rsidR="00CD5312" w:rsidRPr="00CD5312" w14:paraId="50EB7AF2" w14:textId="77777777" w:rsidTr="00033A6A">
        <w:trPr>
          <w:trHeight w:val="20"/>
        </w:trPr>
        <w:tc>
          <w:tcPr>
            <w:tcW w:w="5518" w:type="dxa"/>
            <w:tcBorders>
              <w:top w:val="nil"/>
              <w:left w:val="nil"/>
              <w:bottom w:val="single" w:sz="4" w:space="0" w:color="auto"/>
              <w:right w:val="nil"/>
            </w:tcBorders>
            <w:shd w:val="clear" w:color="auto" w:fill="auto"/>
            <w:noWrap/>
            <w:vAlign w:val="bottom"/>
            <w:hideMark/>
          </w:tcPr>
          <w:p w14:paraId="009A2823" w14:textId="77777777" w:rsidR="00CD5312" w:rsidRPr="00CD5312" w:rsidRDefault="00CD5312" w:rsidP="00CD5312">
            <w:pPr>
              <w:spacing w:after="0" w:line="240" w:lineRule="auto"/>
              <w:ind w:firstLineChars="100" w:firstLine="160"/>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Total liabilities</w:t>
            </w:r>
          </w:p>
        </w:tc>
        <w:tc>
          <w:tcPr>
            <w:tcW w:w="1778" w:type="dxa"/>
            <w:tcBorders>
              <w:top w:val="nil"/>
              <w:left w:val="nil"/>
              <w:bottom w:val="single" w:sz="4" w:space="0" w:color="auto"/>
              <w:right w:val="nil"/>
            </w:tcBorders>
            <w:shd w:val="clear" w:color="auto" w:fill="auto"/>
            <w:noWrap/>
            <w:vAlign w:val="bottom"/>
            <w:hideMark/>
          </w:tcPr>
          <w:p w14:paraId="3502716D"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48,122 </w:t>
            </w:r>
          </w:p>
        </w:tc>
        <w:tc>
          <w:tcPr>
            <w:tcW w:w="326" w:type="dxa"/>
            <w:tcBorders>
              <w:top w:val="nil"/>
              <w:left w:val="nil"/>
              <w:bottom w:val="nil"/>
              <w:right w:val="nil"/>
            </w:tcBorders>
            <w:shd w:val="clear" w:color="auto" w:fill="auto"/>
            <w:noWrap/>
            <w:vAlign w:val="bottom"/>
            <w:hideMark/>
          </w:tcPr>
          <w:p w14:paraId="39C62A9B"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single" w:sz="4" w:space="0" w:color="auto"/>
              <w:right w:val="nil"/>
            </w:tcBorders>
            <w:shd w:val="clear" w:color="auto" w:fill="auto"/>
            <w:noWrap/>
            <w:vAlign w:val="bottom"/>
            <w:hideMark/>
          </w:tcPr>
          <w:p w14:paraId="025D50A5"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51,621 </w:t>
            </w:r>
          </w:p>
        </w:tc>
      </w:tr>
      <w:tr w:rsidR="00CD5312" w:rsidRPr="00CD5312" w14:paraId="2ECF9D4B" w14:textId="77777777" w:rsidTr="00033A6A">
        <w:trPr>
          <w:trHeight w:val="20"/>
        </w:trPr>
        <w:tc>
          <w:tcPr>
            <w:tcW w:w="5518" w:type="dxa"/>
            <w:tcBorders>
              <w:top w:val="nil"/>
              <w:left w:val="nil"/>
              <w:bottom w:val="nil"/>
              <w:right w:val="nil"/>
            </w:tcBorders>
            <w:shd w:val="clear" w:color="auto" w:fill="auto"/>
            <w:noWrap/>
            <w:vAlign w:val="bottom"/>
            <w:hideMark/>
          </w:tcPr>
          <w:p w14:paraId="74D867CF"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Commitments and contingencies</w:t>
            </w:r>
          </w:p>
        </w:tc>
        <w:tc>
          <w:tcPr>
            <w:tcW w:w="1778" w:type="dxa"/>
            <w:tcBorders>
              <w:top w:val="nil"/>
              <w:left w:val="nil"/>
              <w:bottom w:val="nil"/>
              <w:right w:val="nil"/>
            </w:tcBorders>
            <w:shd w:val="clear" w:color="auto" w:fill="auto"/>
            <w:noWrap/>
            <w:vAlign w:val="bottom"/>
            <w:hideMark/>
          </w:tcPr>
          <w:p w14:paraId="2D13758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326" w:type="dxa"/>
            <w:tcBorders>
              <w:top w:val="nil"/>
              <w:left w:val="nil"/>
              <w:bottom w:val="nil"/>
              <w:right w:val="nil"/>
            </w:tcBorders>
            <w:shd w:val="clear" w:color="auto" w:fill="auto"/>
            <w:noWrap/>
            <w:vAlign w:val="bottom"/>
            <w:hideMark/>
          </w:tcPr>
          <w:p w14:paraId="5E8F685E"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3EA3D92E"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6CED7E44" w14:textId="77777777" w:rsidTr="00033A6A">
        <w:trPr>
          <w:trHeight w:val="20"/>
        </w:trPr>
        <w:tc>
          <w:tcPr>
            <w:tcW w:w="5518" w:type="dxa"/>
            <w:tcBorders>
              <w:top w:val="nil"/>
              <w:left w:val="nil"/>
              <w:bottom w:val="nil"/>
              <w:right w:val="nil"/>
            </w:tcBorders>
            <w:shd w:val="clear" w:color="auto" w:fill="auto"/>
            <w:noWrap/>
            <w:vAlign w:val="bottom"/>
            <w:hideMark/>
          </w:tcPr>
          <w:p w14:paraId="6DD20914"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Stockholders' equity:</w:t>
            </w:r>
          </w:p>
        </w:tc>
        <w:tc>
          <w:tcPr>
            <w:tcW w:w="1778" w:type="dxa"/>
            <w:tcBorders>
              <w:top w:val="nil"/>
              <w:left w:val="nil"/>
              <w:bottom w:val="nil"/>
              <w:right w:val="nil"/>
            </w:tcBorders>
            <w:shd w:val="clear" w:color="auto" w:fill="auto"/>
            <w:noWrap/>
            <w:vAlign w:val="bottom"/>
            <w:hideMark/>
          </w:tcPr>
          <w:p w14:paraId="2DB3455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326" w:type="dxa"/>
            <w:tcBorders>
              <w:top w:val="nil"/>
              <w:left w:val="nil"/>
              <w:bottom w:val="nil"/>
              <w:right w:val="nil"/>
            </w:tcBorders>
            <w:shd w:val="clear" w:color="auto" w:fill="auto"/>
            <w:noWrap/>
            <w:vAlign w:val="bottom"/>
            <w:hideMark/>
          </w:tcPr>
          <w:p w14:paraId="5178FFCA"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29F9BDA7"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20F6F048" w14:textId="77777777" w:rsidTr="00033A6A">
        <w:trPr>
          <w:trHeight w:val="20"/>
        </w:trPr>
        <w:tc>
          <w:tcPr>
            <w:tcW w:w="5518" w:type="dxa"/>
            <w:tcBorders>
              <w:top w:val="nil"/>
              <w:left w:val="nil"/>
              <w:bottom w:val="nil"/>
              <w:right w:val="nil"/>
            </w:tcBorders>
            <w:shd w:val="clear" w:color="auto" w:fill="auto"/>
            <w:vAlign w:val="bottom"/>
            <w:hideMark/>
          </w:tcPr>
          <w:p w14:paraId="6E11E54B"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Common stock and paid-in capital - shares authorized</w:t>
            </w:r>
            <w:r w:rsidRPr="00CD5312">
              <w:rPr>
                <w:rFonts w:ascii="Verdana" w:eastAsia="Times New Roman" w:hAnsi="Verdana" w:cs="Calibri"/>
                <w:color w:val="404040"/>
                <w:sz w:val="16"/>
                <w:szCs w:val="16"/>
              </w:rPr>
              <w:br/>
              <w:t xml:space="preserve">    24,000; outstanding </w:t>
            </w:r>
            <w:r w:rsidRPr="00CD5312">
              <w:rPr>
                <w:rFonts w:ascii="Verdana" w:eastAsia="Times New Roman" w:hAnsi="Verdana" w:cs="Calibri"/>
                <w:b/>
                <w:bCs/>
                <w:color w:val="404040"/>
                <w:sz w:val="16"/>
                <w:szCs w:val="16"/>
              </w:rPr>
              <w:t>8,382</w:t>
            </w:r>
            <w:r w:rsidRPr="00CD5312">
              <w:rPr>
                <w:rFonts w:ascii="Verdana" w:eastAsia="Times New Roman" w:hAnsi="Verdana" w:cs="Calibri"/>
                <w:color w:val="404040"/>
                <w:sz w:val="16"/>
                <w:szCs w:val="16"/>
              </w:rPr>
              <w:t xml:space="preserve"> and 8,376</w:t>
            </w:r>
          </w:p>
        </w:tc>
        <w:tc>
          <w:tcPr>
            <w:tcW w:w="1778" w:type="dxa"/>
            <w:tcBorders>
              <w:top w:val="nil"/>
              <w:left w:val="nil"/>
              <w:bottom w:val="nil"/>
              <w:right w:val="nil"/>
            </w:tcBorders>
            <w:shd w:val="clear" w:color="auto" w:fill="auto"/>
            <w:noWrap/>
            <w:vAlign w:val="bottom"/>
            <w:hideMark/>
          </w:tcPr>
          <w:p w14:paraId="3F967258"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63,902 </w:t>
            </w:r>
          </w:p>
        </w:tc>
        <w:tc>
          <w:tcPr>
            <w:tcW w:w="326" w:type="dxa"/>
            <w:tcBorders>
              <w:top w:val="nil"/>
              <w:left w:val="nil"/>
              <w:bottom w:val="nil"/>
              <w:right w:val="nil"/>
            </w:tcBorders>
            <w:shd w:val="clear" w:color="auto" w:fill="auto"/>
            <w:noWrap/>
            <w:vAlign w:val="bottom"/>
            <w:hideMark/>
          </w:tcPr>
          <w:p w14:paraId="09AD7CCE"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nil"/>
              <w:right w:val="nil"/>
            </w:tcBorders>
            <w:shd w:val="clear" w:color="auto" w:fill="auto"/>
            <w:noWrap/>
            <w:vAlign w:val="bottom"/>
            <w:hideMark/>
          </w:tcPr>
          <w:p w14:paraId="5F998E5A"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63,415 </w:t>
            </w:r>
          </w:p>
        </w:tc>
      </w:tr>
      <w:tr w:rsidR="00CD5312" w:rsidRPr="00CD5312" w14:paraId="69C09D28" w14:textId="77777777" w:rsidTr="00033A6A">
        <w:trPr>
          <w:trHeight w:val="20"/>
        </w:trPr>
        <w:tc>
          <w:tcPr>
            <w:tcW w:w="5518" w:type="dxa"/>
            <w:tcBorders>
              <w:top w:val="nil"/>
              <w:left w:val="nil"/>
              <w:bottom w:val="single" w:sz="4" w:space="0" w:color="auto"/>
              <w:right w:val="nil"/>
            </w:tcBorders>
            <w:shd w:val="clear" w:color="auto" w:fill="auto"/>
            <w:vAlign w:val="bottom"/>
            <w:hideMark/>
          </w:tcPr>
          <w:p w14:paraId="3C6CCEFA"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Retained earnings (deficit), including accumulated other </w:t>
            </w:r>
            <w:r w:rsidRPr="00CD5312">
              <w:rPr>
                <w:rFonts w:ascii="Verdana" w:eastAsia="Times New Roman" w:hAnsi="Verdana" w:cs="Calibri"/>
                <w:color w:val="404040"/>
                <w:sz w:val="16"/>
                <w:szCs w:val="16"/>
              </w:rPr>
              <w:br/>
              <w:t xml:space="preserve">    comprehensive income of </w:t>
            </w:r>
            <w:r w:rsidRPr="00CD5312">
              <w:rPr>
                <w:rFonts w:ascii="Verdana" w:eastAsia="Times New Roman" w:hAnsi="Verdana" w:cs="Calibri"/>
                <w:b/>
                <w:bCs/>
                <w:color w:val="404040"/>
                <w:sz w:val="16"/>
                <w:szCs w:val="16"/>
              </w:rPr>
              <w:t>$826</w:t>
            </w:r>
            <w:r w:rsidRPr="00CD5312">
              <w:rPr>
                <w:rFonts w:ascii="Verdana" w:eastAsia="Times New Roman" w:hAnsi="Verdana" w:cs="Calibri"/>
                <w:color w:val="404040"/>
                <w:sz w:val="16"/>
                <w:szCs w:val="16"/>
              </w:rPr>
              <w:t xml:space="preserve"> and $1,863</w:t>
            </w:r>
          </w:p>
        </w:tc>
        <w:tc>
          <w:tcPr>
            <w:tcW w:w="1778" w:type="dxa"/>
            <w:tcBorders>
              <w:top w:val="nil"/>
              <w:left w:val="nil"/>
              <w:bottom w:val="single" w:sz="4" w:space="0" w:color="auto"/>
              <w:right w:val="nil"/>
            </w:tcBorders>
            <w:shd w:val="clear" w:color="auto" w:fill="auto"/>
            <w:noWrap/>
            <w:vAlign w:val="bottom"/>
            <w:hideMark/>
          </w:tcPr>
          <w:p w14:paraId="354D17F9"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219 </w:t>
            </w:r>
          </w:p>
        </w:tc>
        <w:tc>
          <w:tcPr>
            <w:tcW w:w="326" w:type="dxa"/>
            <w:tcBorders>
              <w:top w:val="nil"/>
              <w:left w:val="nil"/>
              <w:bottom w:val="nil"/>
              <w:right w:val="nil"/>
            </w:tcBorders>
            <w:shd w:val="clear" w:color="auto" w:fill="auto"/>
            <w:noWrap/>
            <w:vAlign w:val="bottom"/>
            <w:hideMark/>
          </w:tcPr>
          <w:p w14:paraId="699D8C69"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266" w:type="dxa"/>
            <w:tcBorders>
              <w:top w:val="nil"/>
              <w:left w:val="nil"/>
              <w:bottom w:val="single" w:sz="4" w:space="0" w:color="auto"/>
              <w:right w:val="nil"/>
            </w:tcBorders>
            <w:shd w:val="clear" w:color="auto" w:fill="auto"/>
            <w:noWrap/>
            <w:vAlign w:val="bottom"/>
            <w:hideMark/>
          </w:tcPr>
          <w:p w14:paraId="5C2099FE"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(6,332)</w:t>
            </w:r>
          </w:p>
        </w:tc>
      </w:tr>
      <w:tr w:rsidR="00CD5312" w:rsidRPr="00CD5312" w14:paraId="4CCFBC56" w14:textId="77777777" w:rsidTr="00033A6A">
        <w:trPr>
          <w:trHeight w:val="20"/>
        </w:trPr>
        <w:tc>
          <w:tcPr>
            <w:tcW w:w="5518" w:type="dxa"/>
            <w:tcBorders>
              <w:top w:val="nil"/>
              <w:left w:val="nil"/>
              <w:bottom w:val="single" w:sz="4" w:space="0" w:color="auto"/>
              <w:right w:val="nil"/>
            </w:tcBorders>
            <w:shd w:val="clear" w:color="auto" w:fill="auto"/>
            <w:noWrap/>
            <w:vAlign w:val="bottom"/>
            <w:hideMark/>
          </w:tcPr>
          <w:p w14:paraId="1D59F95A" w14:textId="77777777" w:rsidR="00CD5312" w:rsidRPr="00CD5312" w:rsidRDefault="00CD5312" w:rsidP="00CD5312">
            <w:pPr>
              <w:spacing w:after="0" w:line="240" w:lineRule="auto"/>
              <w:ind w:firstLineChars="100" w:firstLine="160"/>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Total stockholders' equity</w:t>
            </w:r>
          </w:p>
        </w:tc>
        <w:tc>
          <w:tcPr>
            <w:tcW w:w="1778" w:type="dxa"/>
            <w:tcBorders>
              <w:top w:val="nil"/>
              <w:left w:val="nil"/>
              <w:bottom w:val="single" w:sz="4" w:space="0" w:color="auto"/>
              <w:right w:val="nil"/>
            </w:tcBorders>
            <w:shd w:val="clear" w:color="auto" w:fill="auto"/>
            <w:noWrap/>
            <w:vAlign w:val="bottom"/>
            <w:hideMark/>
          </w:tcPr>
          <w:p w14:paraId="1FBFA1CD"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64,121 </w:t>
            </w:r>
          </w:p>
        </w:tc>
        <w:tc>
          <w:tcPr>
            <w:tcW w:w="326" w:type="dxa"/>
            <w:tcBorders>
              <w:top w:val="nil"/>
              <w:left w:val="nil"/>
              <w:bottom w:val="nil"/>
              <w:right w:val="nil"/>
            </w:tcBorders>
            <w:shd w:val="clear" w:color="auto" w:fill="auto"/>
            <w:noWrap/>
            <w:vAlign w:val="bottom"/>
            <w:hideMark/>
          </w:tcPr>
          <w:p w14:paraId="15AF007B" w14:textId="77777777" w:rsidR="00CD5312" w:rsidRPr="00CD5312" w:rsidRDefault="00CD5312" w:rsidP="00CD5312">
            <w:pPr>
              <w:spacing w:after="0" w:line="240" w:lineRule="auto"/>
              <w:rPr>
                <w:rFonts w:ascii="Verdana" w:eastAsia="Times New Roman" w:hAnsi="Verdana" w:cs="Calibri"/>
                <w:b/>
                <w:bCs/>
                <w:color w:val="404040"/>
                <w:sz w:val="16"/>
                <w:szCs w:val="16"/>
                <w:u w:val="single"/>
              </w:rPr>
            </w:pPr>
          </w:p>
        </w:tc>
        <w:tc>
          <w:tcPr>
            <w:tcW w:w="1266" w:type="dxa"/>
            <w:tcBorders>
              <w:top w:val="nil"/>
              <w:left w:val="nil"/>
              <w:bottom w:val="single" w:sz="4" w:space="0" w:color="auto"/>
              <w:right w:val="nil"/>
            </w:tcBorders>
            <w:shd w:val="clear" w:color="auto" w:fill="auto"/>
            <w:noWrap/>
            <w:vAlign w:val="bottom"/>
            <w:hideMark/>
          </w:tcPr>
          <w:p w14:paraId="75B21B57"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57,083 </w:t>
            </w:r>
          </w:p>
        </w:tc>
      </w:tr>
      <w:tr w:rsidR="00CD5312" w:rsidRPr="00CD5312" w14:paraId="17873791" w14:textId="77777777" w:rsidTr="00033A6A">
        <w:trPr>
          <w:trHeight w:val="20"/>
        </w:trPr>
        <w:tc>
          <w:tcPr>
            <w:tcW w:w="5518" w:type="dxa"/>
            <w:tcBorders>
              <w:top w:val="nil"/>
              <w:left w:val="nil"/>
              <w:bottom w:val="nil"/>
              <w:right w:val="nil"/>
            </w:tcBorders>
            <w:shd w:val="clear" w:color="auto" w:fill="auto"/>
            <w:noWrap/>
            <w:vAlign w:val="bottom"/>
            <w:hideMark/>
          </w:tcPr>
          <w:p w14:paraId="58790017" w14:textId="77777777" w:rsidR="00CD5312" w:rsidRPr="00CD5312" w:rsidRDefault="00CD5312" w:rsidP="00CD5312">
            <w:pPr>
              <w:spacing w:after="0" w:line="240" w:lineRule="auto"/>
              <w:ind w:firstLineChars="100" w:firstLine="160"/>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Total liabilities and stockholders' equity</w:t>
            </w:r>
          </w:p>
        </w:tc>
        <w:tc>
          <w:tcPr>
            <w:tcW w:w="1778" w:type="dxa"/>
            <w:tcBorders>
              <w:top w:val="nil"/>
              <w:left w:val="nil"/>
              <w:bottom w:val="single" w:sz="8" w:space="0" w:color="auto"/>
              <w:right w:val="nil"/>
            </w:tcBorders>
            <w:shd w:val="clear" w:color="auto" w:fill="auto"/>
            <w:noWrap/>
            <w:vAlign w:val="bottom"/>
            <w:hideMark/>
          </w:tcPr>
          <w:p w14:paraId="35054BD2"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112,243 </w:t>
            </w:r>
          </w:p>
        </w:tc>
        <w:tc>
          <w:tcPr>
            <w:tcW w:w="326" w:type="dxa"/>
            <w:tcBorders>
              <w:top w:val="nil"/>
              <w:left w:val="nil"/>
              <w:bottom w:val="nil"/>
              <w:right w:val="nil"/>
            </w:tcBorders>
            <w:shd w:val="clear" w:color="auto" w:fill="auto"/>
            <w:noWrap/>
            <w:vAlign w:val="bottom"/>
            <w:hideMark/>
          </w:tcPr>
          <w:p w14:paraId="273A8C7C" w14:textId="77777777" w:rsidR="00CD5312" w:rsidRPr="00CD5312" w:rsidRDefault="00CD5312" w:rsidP="00CD5312">
            <w:pPr>
              <w:spacing w:after="0" w:line="240" w:lineRule="auto"/>
              <w:rPr>
                <w:rFonts w:ascii="Verdana" w:eastAsia="Times New Roman" w:hAnsi="Verdana" w:cs="Calibri"/>
                <w:b/>
                <w:bCs/>
                <w:color w:val="404040"/>
                <w:sz w:val="16"/>
                <w:szCs w:val="16"/>
                <w:u w:val="double"/>
              </w:rPr>
            </w:pPr>
          </w:p>
        </w:tc>
        <w:tc>
          <w:tcPr>
            <w:tcW w:w="1266" w:type="dxa"/>
            <w:tcBorders>
              <w:top w:val="nil"/>
              <w:left w:val="nil"/>
              <w:bottom w:val="single" w:sz="8" w:space="0" w:color="auto"/>
              <w:right w:val="nil"/>
            </w:tcBorders>
            <w:shd w:val="clear" w:color="auto" w:fill="auto"/>
            <w:noWrap/>
            <w:vAlign w:val="bottom"/>
            <w:hideMark/>
          </w:tcPr>
          <w:p w14:paraId="0C2C38AF"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  108,704 </w:t>
            </w:r>
          </w:p>
        </w:tc>
      </w:tr>
      <w:tr w:rsidR="00CD5312" w:rsidRPr="00CD5312" w14:paraId="503B62E1" w14:textId="77777777" w:rsidTr="00033A6A">
        <w:trPr>
          <w:trHeight w:val="20"/>
        </w:trPr>
        <w:tc>
          <w:tcPr>
            <w:tcW w:w="5518" w:type="dxa"/>
            <w:tcBorders>
              <w:top w:val="nil"/>
              <w:left w:val="nil"/>
              <w:bottom w:val="nil"/>
              <w:right w:val="nil"/>
            </w:tcBorders>
            <w:shd w:val="clear" w:color="auto" w:fill="auto"/>
            <w:noWrap/>
            <w:vAlign w:val="bottom"/>
            <w:hideMark/>
          </w:tcPr>
          <w:p w14:paraId="396B6CAD" w14:textId="77777777" w:rsidR="00CD5312" w:rsidRPr="00CD5312" w:rsidRDefault="00CD5312" w:rsidP="00CD5312">
            <w:pPr>
              <w:spacing w:after="0" w:line="240" w:lineRule="auto"/>
              <w:rPr>
                <w:rFonts w:ascii="Arial" w:eastAsia="Times New Roman" w:hAnsi="Arial" w:cs="Arial"/>
                <w:sz w:val="20"/>
                <w:szCs w:val="20"/>
              </w:rPr>
            </w:pPr>
          </w:p>
        </w:tc>
        <w:tc>
          <w:tcPr>
            <w:tcW w:w="1778" w:type="dxa"/>
            <w:tcBorders>
              <w:top w:val="nil"/>
              <w:left w:val="nil"/>
              <w:bottom w:val="nil"/>
              <w:right w:val="nil"/>
            </w:tcBorders>
            <w:shd w:val="clear" w:color="auto" w:fill="auto"/>
            <w:noWrap/>
            <w:vAlign w:val="bottom"/>
            <w:hideMark/>
          </w:tcPr>
          <w:p w14:paraId="6934E8C2" w14:textId="77777777" w:rsidR="00CD5312" w:rsidRPr="00CD5312" w:rsidRDefault="00CD5312" w:rsidP="00CD5312">
            <w:pPr>
              <w:spacing w:after="0" w:line="240" w:lineRule="auto"/>
              <w:jc w:val="right"/>
              <w:rPr>
                <w:rFonts w:ascii="Arial" w:eastAsia="Times New Roman" w:hAnsi="Arial" w:cs="Arial"/>
                <w:sz w:val="20"/>
                <w:szCs w:val="20"/>
              </w:rPr>
            </w:pPr>
          </w:p>
        </w:tc>
        <w:tc>
          <w:tcPr>
            <w:tcW w:w="326" w:type="dxa"/>
            <w:tcBorders>
              <w:top w:val="nil"/>
              <w:left w:val="nil"/>
              <w:bottom w:val="nil"/>
              <w:right w:val="nil"/>
            </w:tcBorders>
            <w:shd w:val="clear" w:color="auto" w:fill="auto"/>
            <w:noWrap/>
            <w:vAlign w:val="bottom"/>
            <w:hideMark/>
          </w:tcPr>
          <w:p w14:paraId="2DD2585C" w14:textId="77777777" w:rsidR="00CD5312" w:rsidRPr="00CD5312" w:rsidRDefault="00CD5312" w:rsidP="00CD5312">
            <w:pPr>
              <w:spacing w:after="0" w:line="240" w:lineRule="auto"/>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14:paraId="79947AE4" w14:textId="77777777" w:rsidR="00CD5312" w:rsidRPr="00CD5312" w:rsidRDefault="00CD5312" w:rsidP="00CD5312">
            <w:pPr>
              <w:spacing w:after="0" w:line="240" w:lineRule="auto"/>
              <w:jc w:val="right"/>
              <w:rPr>
                <w:rFonts w:ascii="Arial" w:eastAsia="Times New Roman" w:hAnsi="Arial" w:cs="Arial"/>
                <w:sz w:val="20"/>
                <w:szCs w:val="20"/>
              </w:rPr>
            </w:pPr>
          </w:p>
        </w:tc>
      </w:tr>
      <w:tr w:rsidR="00033A6A" w:rsidRPr="00CD5312" w14:paraId="70C3A22F" w14:textId="77777777" w:rsidTr="00033A6A">
        <w:trPr>
          <w:trHeight w:val="20"/>
        </w:trPr>
        <w:tc>
          <w:tcPr>
            <w:tcW w:w="5518" w:type="dxa"/>
            <w:tcBorders>
              <w:top w:val="nil"/>
              <w:left w:val="nil"/>
              <w:bottom w:val="nil"/>
              <w:right w:val="nil"/>
            </w:tcBorders>
            <w:shd w:val="clear" w:color="auto" w:fill="auto"/>
            <w:noWrap/>
            <w:vAlign w:val="bottom"/>
          </w:tcPr>
          <w:p w14:paraId="3A75697E" w14:textId="77777777" w:rsidR="00033A6A" w:rsidRPr="00CD5312" w:rsidRDefault="00033A6A" w:rsidP="00CD5312">
            <w:pPr>
              <w:spacing w:after="0" w:line="240" w:lineRule="auto"/>
              <w:rPr>
                <w:rFonts w:ascii="Verdana" w:eastAsia="Times New Roman" w:hAnsi="Verdana" w:cs="Calibri"/>
                <w:color w:val="404040"/>
                <w:sz w:val="16"/>
                <w:szCs w:val="16"/>
                <w:vertAlign w:val="superscript"/>
              </w:rPr>
            </w:pPr>
          </w:p>
        </w:tc>
        <w:tc>
          <w:tcPr>
            <w:tcW w:w="1778" w:type="dxa"/>
            <w:tcBorders>
              <w:top w:val="nil"/>
              <w:left w:val="nil"/>
              <w:bottom w:val="nil"/>
              <w:right w:val="nil"/>
            </w:tcBorders>
            <w:shd w:val="clear" w:color="auto" w:fill="auto"/>
            <w:noWrap/>
            <w:vAlign w:val="bottom"/>
          </w:tcPr>
          <w:p w14:paraId="455CD90B" w14:textId="77777777" w:rsidR="00033A6A" w:rsidRPr="00CD5312" w:rsidRDefault="00033A6A" w:rsidP="00CD5312">
            <w:pPr>
              <w:spacing w:after="0" w:line="240" w:lineRule="auto"/>
              <w:jc w:val="right"/>
              <w:rPr>
                <w:rFonts w:ascii="Verdana" w:eastAsia="Times New Roman" w:hAnsi="Verdana" w:cs="Calibri"/>
                <w:color w:val="000000"/>
                <w:sz w:val="16"/>
                <w:szCs w:val="16"/>
              </w:rPr>
            </w:pPr>
          </w:p>
        </w:tc>
        <w:tc>
          <w:tcPr>
            <w:tcW w:w="326" w:type="dxa"/>
            <w:tcBorders>
              <w:top w:val="nil"/>
              <w:left w:val="nil"/>
              <w:bottom w:val="nil"/>
              <w:right w:val="nil"/>
            </w:tcBorders>
            <w:shd w:val="clear" w:color="auto" w:fill="auto"/>
            <w:noWrap/>
            <w:vAlign w:val="bottom"/>
          </w:tcPr>
          <w:p w14:paraId="15FF65C6" w14:textId="77777777" w:rsidR="00033A6A" w:rsidRPr="00CD5312" w:rsidRDefault="00033A6A" w:rsidP="00CD5312">
            <w:pPr>
              <w:spacing w:after="0" w:line="240" w:lineRule="auto"/>
              <w:rPr>
                <w:rFonts w:ascii="Verdana" w:eastAsia="Times New Roman" w:hAnsi="Verdana" w:cs="Calibri"/>
                <w:color w:val="000000"/>
                <w:sz w:val="16"/>
                <w:szCs w:val="16"/>
              </w:rPr>
            </w:pPr>
          </w:p>
        </w:tc>
        <w:tc>
          <w:tcPr>
            <w:tcW w:w="1266" w:type="dxa"/>
            <w:tcBorders>
              <w:top w:val="nil"/>
              <w:left w:val="nil"/>
              <w:bottom w:val="nil"/>
              <w:right w:val="nil"/>
            </w:tcBorders>
            <w:shd w:val="clear" w:color="auto" w:fill="auto"/>
            <w:noWrap/>
            <w:vAlign w:val="bottom"/>
          </w:tcPr>
          <w:p w14:paraId="01F00A31" w14:textId="77777777" w:rsidR="00033A6A" w:rsidRPr="00CD5312" w:rsidRDefault="00033A6A" w:rsidP="00CD5312">
            <w:pPr>
              <w:spacing w:after="0" w:line="240" w:lineRule="auto"/>
              <w:jc w:val="right"/>
              <w:rPr>
                <w:rFonts w:ascii="Verdana" w:eastAsia="Times New Roman" w:hAnsi="Verdana" w:cs="Calibri"/>
                <w:color w:val="000000"/>
                <w:sz w:val="16"/>
                <w:szCs w:val="16"/>
              </w:rPr>
            </w:pPr>
          </w:p>
        </w:tc>
      </w:tr>
      <w:tr w:rsidR="00CD5312" w:rsidRPr="00CD5312" w14:paraId="31890DCD" w14:textId="77777777" w:rsidTr="00033A6A">
        <w:trPr>
          <w:trHeight w:val="20"/>
        </w:trPr>
        <w:tc>
          <w:tcPr>
            <w:tcW w:w="5518" w:type="dxa"/>
            <w:tcBorders>
              <w:top w:val="nil"/>
              <w:left w:val="nil"/>
              <w:bottom w:val="nil"/>
              <w:right w:val="nil"/>
            </w:tcBorders>
            <w:shd w:val="clear" w:color="auto" w:fill="auto"/>
            <w:noWrap/>
            <w:vAlign w:val="bottom"/>
            <w:hideMark/>
          </w:tcPr>
          <w:p w14:paraId="114D3ADE"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vertAlign w:val="superscript"/>
              </w:rPr>
              <w:t>(1)</w:t>
            </w:r>
            <w:r w:rsidRPr="00CD5312">
              <w:rPr>
                <w:rFonts w:ascii="Verdana" w:eastAsia="Times New Roman" w:hAnsi="Verdana" w:cs="Calibri"/>
                <w:color w:val="404040"/>
                <w:sz w:val="16"/>
                <w:szCs w:val="16"/>
              </w:rPr>
              <w:t xml:space="preserve"> Derived from audited financial statements.</w:t>
            </w:r>
          </w:p>
        </w:tc>
        <w:tc>
          <w:tcPr>
            <w:tcW w:w="1778" w:type="dxa"/>
            <w:tcBorders>
              <w:top w:val="nil"/>
              <w:left w:val="nil"/>
              <w:bottom w:val="nil"/>
              <w:right w:val="nil"/>
            </w:tcBorders>
            <w:shd w:val="clear" w:color="auto" w:fill="auto"/>
            <w:noWrap/>
            <w:vAlign w:val="bottom"/>
            <w:hideMark/>
          </w:tcPr>
          <w:p w14:paraId="5AD8040E" w14:textId="77777777" w:rsidR="00CD5312" w:rsidRPr="00CD5312" w:rsidRDefault="00CD5312" w:rsidP="00CD5312">
            <w:pPr>
              <w:spacing w:after="0" w:line="240" w:lineRule="auto"/>
              <w:jc w:val="right"/>
              <w:rPr>
                <w:rFonts w:ascii="Verdana" w:eastAsia="Times New Roman" w:hAnsi="Verdana" w:cs="Calibri"/>
                <w:color w:val="000000"/>
                <w:sz w:val="16"/>
                <w:szCs w:val="16"/>
              </w:rPr>
            </w:pPr>
          </w:p>
        </w:tc>
        <w:tc>
          <w:tcPr>
            <w:tcW w:w="326" w:type="dxa"/>
            <w:tcBorders>
              <w:top w:val="nil"/>
              <w:left w:val="nil"/>
              <w:bottom w:val="nil"/>
              <w:right w:val="nil"/>
            </w:tcBorders>
            <w:shd w:val="clear" w:color="auto" w:fill="auto"/>
            <w:noWrap/>
            <w:vAlign w:val="bottom"/>
            <w:hideMark/>
          </w:tcPr>
          <w:p w14:paraId="2C2069C6" w14:textId="77777777" w:rsidR="00CD5312" w:rsidRPr="00CD5312" w:rsidRDefault="00CD5312" w:rsidP="00CD5312">
            <w:pPr>
              <w:spacing w:after="0" w:line="240" w:lineRule="auto"/>
              <w:rPr>
                <w:rFonts w:ascii="Verdana" w:eastAsia="Times New Roman" w:hAnsi="Verdana" w:cs="Calibri"/>
                <w:color w:val="000000"/>
                <w:sz w:val="16"/>
                <w:szCs w:val="16"/>
              </w:rPr>
            </w:pPr>
          </w:p>
        </w:tc>
        <w:tc>
          <w:tcPr>
            <w:tcW w:w="1266" w:type="dxa"/>
            <w:tcBorders>
              <w:top w:val="nil"/>
              <w:left w:val="nil"/>
              <w:bottom w:val="nil"/>
              <w:right w:val="nil"/>
            </w:tcBorders>
            <w:shd w:val="clear" w:color="auto" w:fill="auto"/>
            <w:noWrap/>
            <w:vAlign w:val="bottom"/>
            <w:hideMark/>
          </w:tcPr>
          <w:p w14:paraId="72869EDA" w14:textId="77777777" w:rsidR="00CD5312" w:rsidRPr="00CD5312" w:rsidRDefault="00CD5312" w:rsidP="00CD5312">
            <w:pPr>
              <w:spacing w:after="0" w:line="240" w:lineRule="auto"/>
              <w:jc w:val="right"/>
              <w:rPr>
                <w:rFonts w:ascii="Verdana" w:eastAsia="Times New Roman" w:hAnsi="Verdana" w:cs="Calibri"/>
                <w:color w:val="000000"/>
                <w:sz w:val="16"/>
                <w:szCs w:val="16"/>
              </w:rPr>
            </w:pPr>
          </w:p>
        </w:tc>
      </w:tr>
    </w:tbl>
    <w:p w14:paraId="0CE47402" w14:textId="77777777" w:rsidR="00736B29" w:rsidRDefault="00736B29"/>
    <w:p w14:paraId="1C31E19C" w14:textId="77777777" w:rsidR="00033A6A" w:rsidRDefault="00033A6A"/>
    <w:p w14:paraId="40A8E3E1" w14:textId="77777777" w:rsidR="00033A6A" w:rsidRDefault="00033A6A"/>
    <w:p w14:paraId="2A3B1026" w14:textId="77777777" w:rsidR="00033A6A" w:rsidRDefault="00033A6A"/>
    <w:p w14:paraId="36E73A60" w14:textId="77777777" w:rsidR="00033A6A" w:rsidRDefault="00033A6A"/>
    <w:p w14:paraId="5FB75408" w14:textId="77777777" w:rsidR="00033A6A" w:rsidRDefault="00033A6A"/>
    <w:tbl>
      <w:tblPr>
        <w:tblW w:w="8736" w:type="dxa"/>
        <w:tblInd w:w="93" w:type="dxa"/>
        <w:tblCellMar>
          <w:left w:w="0" w:type="dxa"/>
          <w:right w:w="0" w:type="dxa"/>
        </w:tblCellMar>
        <w:tblLook w:val="04A0" w:firstRow="1" w:lastRow="0" w:firstColumn="1" w:lastColumn="0" w:noHBand="0" w:noVBand="1"/>
      </w:tblPr>
      <w:tblGrid>
        <w:gridCol w:w="3348"/>
        <w:gridCol w:w="1248"/>
        <w:gridCol w:w="308"/>
        <w:gridCol w:w="1048"/>
        <w:gridCol w:w="308"/>
        <w:gridCol w:w="1248"/>
        <w:gridCol w:w="308"/>
        <w:gridCol w:w="1048"/>
      </w:tblGrid>
      <w:tr w:rsidR="00736B29" w:rsidRPr="00CD5312" w14:paraId="6C6CA282" w14:textId="77777777" w:rsidTr="00033A6A">
        <w:trPr>
          <w:trHeight w:val="144"/>
        </w:trPr>
        <w:tc>
          <w:tcPr>
            <w:tcW w:w="3332" w:type="dxa"/>
            <w:tcBorders>
              <w:top w:val="nil"/>
              <w:left w:val="nil"/>
              <w:bottom w:val="nil"/>
              <w:right w:val="nil"/>
            </w:tcBorders>
            <w:shd w:val="clear" w:color="auto" w:fill="auto"/>
            <w:noWrap/>
            <w:vAlign w:val="bottom"/>
            <w:hideMark/>
          </w:tcPr>
          <w:p w14:paraId="568EC7B3" w14:textId="77777777" w:rsidR="00736B29" w:rsidRDefault="00736B29" w:rsidP="00CD5312">
            <w:pPr>
              <w:spacing w:after="0" w:line="240" w:lineRule="auto"/>
              <w:rPr>
                <w:rFonts w:ascii="Verdana" w:eastAsia="Times New Roman" w:hAnsi="Verdana" w:cs="Calibri"/>
                <w:b/>
                <w:bCs/>
                <w:color w:val="404040"/>
                <w:sz w:val="16"/>
                <w:szCs w:val="16"/>
              </w:rPr>
            </w:pPr>
            <w:bookmarkStart w:id="2" w:name="RANGE!A1:H49"/>
            <w:bookmarkEnd w:id="2"/>
          </w:p>
          <w:p w14:paraId="34EED3CC" w14:textId="77777777" w:rsidR="00033A6A" w:rsidRDefault="00033A6A" w:rsidP="00CD5312">
            <w:pPr>
              <w:spacing w:after="0" w:line="240" w:lineRule="auto"/>
              <w:rPr>
                <w:rFonts w:ascii="Verdana" w:eastAsia="Times New Roman" w:hAnsi="Verdana" w:cs="Calibri"/>
                <w:b/>
                <w:bCs/>
                <w:color w:val="404040"/>
                <w:sz w:val="16"/>
                <w:szCs w:val="16"/>
              </w:rPr>
            </w:pPr>
          </w:p>
          <w:p w14:paraId="493FFB92" w14:textId="77777777" w:rsidR="00033A6A" w:rsidRDefault="00033A6A" w:rsidP="00CD5312">
            <w:pPr>
              <w:spacing w:after="0" w:line="240" w:lineRule="auto"/>
              <w:rPr>
                <w:rFonts w:ascii="Verdana" w:eastAsia="Times New Roman" w:hAnsi="Verdana" w:cs="Calibri"/>
                <w:b/>
                <w:bCs/>
                <w:color w:val="404040"/>
                <w:sz w:val="16"/>
                <w:szCs w:val="16"/>
              </w:rPr>
            </w:pPr>
          </w:p>
          <w:p w14:paraId="36A2EE4D" w14:textId="77777777" w:rsidR="00033A6A" w:rsidRDefault="00033A6A" w:rsidP="00CD5312">
            <w:pPr>
              <w:spacing w:after="0" w:line="240" w:lineRule="auto"/>
              <w:rPr>
                <w:rFonts w:ascii="Verdana" w:eastAsia="Times New Roman" w:hAnsi="Verdana" w:cs="Calibri"/>
                <w:b/>
                <w:bCs/>
                <w:color w:val="404040"/>
                <w:sz w:val="16"/>
                <w:szCs w:val="16"/>
              </w:rPr>
            </w:pPr>
          </w:p>
          <w:p w14:paraId="3E90013C" w14:textId="77777777" w:rsidR="00736B29" w:rsidRDefault="00736B29" w:rsidP="00CD5312">
            <w:pPr>
              <w:spacing w:after="0" w:line="240" w:lineRule="auto"/>
              <w:rPr>
                <w:rFonts w:ascii="Verdana" w:eastAsia="Times New Roman" w:hAnsi="Verdana" w:cs="Calibri"/>
                <w:b/>
                <w:bCs/>
                <w:color w:val="404040"/>
                <w:sz w:val="16"/>
                <w:szCs w:val="16"/>
              </w:rPr>
            </w:pPr>
          </w:p>
          <w:p w14:paraId="1121D49B" w14:textId="77777777" w:rsidR="00CD5312" w:rsidRPr="00CD5312" w:rsidRDefault="00CD5312" w:rsidP="00CD5312">
            <w:pPr>
              <w:spacing w:after="0" w:line="240" w:lineRule="auto"/>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lastRenderedPageBreak/>
              <w:t>MICROSOFT CORPORATION</w:t>
            </w:r>
          </w:p>
        </w:tc>
        <w:tc>
          <w:tcPr>
            <w:tcW w:w="1232" w:type="dxa"/>
            <w:tcBorders>
              <w:top w:val="nil"/>
              <w:left w:val="nil"/>
              <w:bottom w:val="nil"/>
              <w:right w:val="nil"/>
            </w:tcBorders>
            <w:shd w:val="clear" w:color="auto" w:fill="auto"/>
            <w:noWrap/>
            <w:vAlign w:val="bottom"/>
            <w:hideMark/>
          </w:tcPr>
          <w:p w14:paraId="59E5F12F"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292" w:type="dxa"/>
            <w:tcBorders>
              <w:top w:val="nil"/>
              <w:left w:val="nil"/>
              <w:bottom w:val="nil"/>
              <w:right w:val="nil"/>
            </w:tcBorders>
            <w:shd w:val="clear" w:color="auto" w:fill="auto"/>
            <w:noWrap/>
            <w:vAlign w:val="bottom"/>
            <w:hideMark/>
          </w:tcPr>
          <w:p w14:paraId="65627EB9"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032" w:type="dxa"/>
            <w:tcBorders>
              <w:top w:val="nil"/>
              <w:left w:val="nil"/>
              <w:bottom w:val="nil"/>
              <w:right w:val="nil"/>
            </w:tcBorders>
            <w:shd w:val="clear" w:color="auto" w:fill="auto"/>
            <w:noWrap/>
            <w:vAlign w:val="bottom"/>
            <w:hideMark/>
          </w:tcPr>
          <w:p w14:paraId="0EA47991"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292" w:type="dxa"/>
            <w:tcBorders>
              <w:top w:val="nil"/>
              <w:left w:val="nil"/>
              <w:bottom w:val="nil"/>
              <w:right w:val="nil"/>
            </w:tcBorders>
            <w:shd w:val="clear" w:color="auto" w:fill="auto"/>
            <w:noWrap/>
            <w:vAlign w:val="bottom"/>
            <w:hideMark/>
          </w:tcPr>
          <w:p w14:paraId="56D87AE7"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49EFD7D8"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292" w:type="dxa"/>
            <w:tcBorders>
              <w:top w:val="nil"/>
              <w:left w:val="nil"/>
              <w:bottom w:val="nil"/>
              <w:right w:val="nil"/>
            </w:tcBorders>
            <w:shd w:val="clear" w:color="auto" w:fill="auto"/>
            <w:noWrap/>
            <w:vAlign w:val="bottom"/>
            <w:hideMark/>
          </w:tcPr>
          <w:p w14:paraId="113850D7"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032" w:type="dxa"/>
            <w:tcBorders>
              <w:top w:val="nil"/>
              <w:left w:val="nil"/>
              <w:bottom w:val="nil"/>
              <w:right w:val="nil"/>
            </w:tcBorders>
            <w:shd w:val="clear" w:color="auto" w:fill="auto"/>
            <w:noWrap/>
            <w:vAlign w:val="bottom"/>
            <w:hideMark/>
          </w:tcPr>
          <w:p w14:paraId="3881F3A4"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0CD4A363" w14:textId="77777777" w:rsidTr="00033A6A">
        <w:trPr>
          <w:trHeight w:val="144"/>
        </w:trPr>
        <w:tc>
          <w:tcPr>
            <w:tcW w:w="8736" w:type="dxa"/>
            <w:gridSpan w:val="8"/>
            <w:tcBorders>
              <w:top w:val="nil"/>
              <w:left w:val="nil"/>
              <w:bottom w:val="nil"/>
              <w:right w:val="nil"/>
            </w:tcBorders>
            <w:shd w:val="clear" w:color="auto" w:fill="auto"/>
            <w:noWrap/>
            <w:vAlign w:val="bottom"/>
            <w:hideMark/>
          </w:tcPr>
          <w:p w14:paraId="1699295D" w14:textId="77777777" w:rsidR="00CD5312" w:rsidRPr="00CD5312" w:rsidRDefault="00CD5312" w:rsidP="00CD5312">
            <w:pPr>
              <w:spacing w:after="0" w:line="240" w:lineRule="auto"/>
              <w:jc w:val="center"/>
              <w:rPr>
                <w:rFonts w:ascii="Verdana" w:eastAsia="Times New Roman" w:hAnsi="Verdana" w:cs="Calibri"/>
                <w:color w:val="404040"/>
                <w:sz w:val="16"/>
                <w:szCs w:val="16"/>
              </w:rPr>
            </w:pPr>
            <w:r w:rsidRPr="00CD5312">
              <w:rPr>
                <w:rFonts w:ascii="Verdana" w:eastAsia="Times New Roman" w:hAnsi="Verdana" w:cs="Calibri"/>
                <w:color w:val="404040"/>
                <w:sz w:val="16"/>
                <w:szCs w:val="16"/>
              </w:rPr>
              <w:lastRenderedPageBreak/>
              <w:t>CASH FLOW STATEMENTS</w:t>
            </w:r>
          </w:p>
        </w:tc>
      </w:tr>
      <w:tr w:rsidR="00CD5312" w:rsidRPr="00CD5312" w14:paraId="39DBBCE6" w14:textId="77777777" w:rsidTr="00033A6A">
        <w:trPr>
          <w:trHeight w:val="144"/>
        </w:trPr>
        <w:tc>
          <w:tcPr>
            <w:tcW w:w="8736" w:type="dxa"/>
            <w:gridSpan w:val="8"/>
            <w:tcBorders>
              <w:top w:val="nil"/>
              <w:left w:val="nil"/>
              <w:bottom w:val="nil"/>
              <w:right w:val="nil"/>
            </w:tcBorders>
            <w:shd w:val="clear" w:color="auto" w:fill="auto"/>
            <w:noWrap/>
            <w:vAlign w:val="bottom"/>
            <w:hideMark/>
          </w:tcPr>
          <w:p w14:paraId="548CD532" w14:textId="77777777" w:rsidR="00CD5312" w:rsidRPr="00CD5312" w:rsidRDefault="00CD5312" w:rsidP="00CD5312">
            <w:pPr>
              <w:spacing w:after="0" w:line="240" w:lineRule="auto"/>
              <w:jc w:val="center"/>
              <w:rPr>
                <w:rFonts w:ascii="Verdana" w:eastAsia="Times New Roman" w:hAnsi="Verdana" w:cs="Calibri"/>
                <w:color w:val="404040"/>
                <w:sz w:val="16"/>
                <w:szCs w:val="16"/>
              </w:rPr>
            </w:pPr>
            <w:r w:rsidRPr="00CD5312">
              <w:rPr>
                <w:rFonts w:ascii="Verdana" w:eastAsia="Times New Roman" w:hAnsi="Verdana" w:cs="Calibri"/>
                <w:color w:val="404040"/>
                <w:sz w:val="16"/>
                <w:szCs w:val="16"/>
              </w:rPr>
              <w:t>(In millions) (Unaudited)</w:t>
            </w:r>
          </w:p>
        </w:tc>
      </w:tr>
      <w:tr w:rsidR="00736B29" w:rsidRPr="00CD5312" w14:paraId="03DF88D5" w14:textId="77777777" w:rsidTr="00033A6A">
        <w:trPr>
          <w:trHeight w:val="144"/>
        </w:trPr>
        <w:tc>
          <w:tcPr>
            <w:tcW w:w="8736" w:type="dxa"/>
            <w:gridSpan w:val="8"/>
            <w:tcBorders>
              <w:top w:val="nil"/>
              <w:left w:val="nil"/>
              <w:bottom w:val="nil"/>
              <w:right w:val="nil"/>
            </w:tcBorders>
            <w:shd w:val="clear" w:color="auto" w:fill="auto"/>
            <w:noWrap/>
            <w:vAlign w:val="bottom"/>
          </w:tcPr>
          <w:p w14:paraId="30172B29" w14:textId="77777777" w:rsidR="00736B29" w:rsidRPr="00CD5312" w:rsidRDefault="00736B29" w:rsidP="00CD5312">
            <w:pPr>
              <w:spacing w:after="0" w:line="240" w:lineRule="auto"/>
              <w:jc w:val="center"/>
              <w:rPr>
                <w:rFonts w:ascii="Verdana" w:eastAsia="Times New Roman" w:hAnsi="Verdana" w:cs="Calibri"/>
                <w:color w:val="404040"/>
                <w:sz w:val="16"/>
                <w:szCs w:val="16"/>
              </w:rPr>
            </w:pPr>
          </w:p>
        </w:tc>
      </w:tr>
      <w:tr w:rsidR="00CD5312" w:rsidRPr="00CD5312" w14:paraId="3B0CD892" w14:textId="77777777" w:rsidTr="00033A6A">
        <w:trPr>
          <w:trHeight w:val="144"/>
        </w:trPr>
        <w:tc>
          <w:tcPr>
            <w:tcW w:w="3332" w:type="dxa"/>
            <w:tcBorders>
              <w:top w:val="nil"/>
              <w:left w:val="nil"/>
              <w:bottom w:val="nil"/>
              <w:right w:val="nil"/>
            </w:tcBorders>
            <w:shd w:val="clear" w:color="auto" w:fill="auto"/>
            <w:noWrap/>
            <w:vAlign w:val="bottom"/>
            <w:hideMark/>
          </w:tcPr>
          <w:p w14:paraId="31B083C5"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2556" w:type="dxa"/>
            <w:gridSpan w:val="3"/>
            <w:vMerge w:val="restart"/>
            <w:tcBorders>
              <w:top w:val="nil"/>
              <w:left w:val="nil"/>
              <w:bottom w:val="nil"/>
              <w:right w:val="nil"/>
            </w:tcBorders>
            <w:shd w:val="clear" w:color="auto" w:fill="auto"/>
            <w:vAlign w:val="bottom"/>
            <w:hideMark/>
          </w:tcPr>
          <w:p w14:paraId="5BBBEF5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Three Months Ended December 31,</w:t>
            </w:r>
          </w:p>
        </w:tc>
        <w:tc>
          <w:tcPr>
            <w:tcW w:w="292" w:type="dxa"/>
            <w:tcBorders>
              <w:top w:val="nil"/>
              <w:left w:val="nil"/>
              <w:bottom w:val="nil"/>
              <w:right w:val="nil"/>
            </w:tcBorders>
            <w:shd w:val="clear" w:color="auto" w:fill="auto"/>
            <w:noWrap/>
            <w:vAlign w:val="bottom"/>
            <w:hideMark/>
          </w:tcPr>
          <w:p w14:paraId="53DA919C"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2556" w:type="dxa"/>
            <w:gridSpan w:val="3"/>
            <w:vMerge w:val="restart"/>
            <w:tcBorders>
              <w:top w:val="nil"/>
              <w:left w:val="nil"/>
              <w:bottom w:val="nil"/>
              <w:right w:val="nil"/>
            </w:tcBorders>
            <w:shd w:val="clear" w:color="auto" w:fill="auto"/>
            <w:vAlign w:val="bottom"/>
            <w:hideMark/>
          </w:tcPr>
          <w:p w14:paraId="0310EAD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Six Months Ended December 31,</w:t>
            </w:r>
          </w:p>
        </w:tc>
      </w:tr>
      <w:tr w:rsidR="00CD5312" w:rsidRPr="00CD5312" w14:paraId="69FEB2F9" w14:textId="77777777" w:rsidTr="00033A6A">
        <w:trPr>
          <w:trHeight w:val="144"/>
        </w:trPr>
        <w:tc>
          <w:tcPr>
            <w:tcW w:w="3332" w:type="dxa"/>
            <w:tcBorders>
              <w:top w:val="nil"/>
              <w:left w:val="nil"/>
              <w:bottom w:val="nil"/>
              <w:right w:val="nil"/>
            </w:tcBorders>
            <w:shd w:val="clear" w:color="auto" w:fill="auto"/>
            <w:noWrap/>
            <w:vAlign w:val="bottom"/>
            <w:hideMark/>
          </w:tcPr>
          <w:p w14:paraId="76DD3CEB"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2556" w:type="dxa"/>
            <w:gridSpan w:val="3"/>
            <w:vMerge/>
            <w:tcBorders>
              <w:top w:val="nil"/>
              <w:left w:val="nil"/>
              <w:bottom w:val="nil"/>
              <w:right w:val="nil"/>
            </w:tcBorders>
            <w:vAlign w:val="center"/>
            <w:hideMark/>
          </w:tcPr>
          <w:p w14:paraId="2076F916"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292" w:type="dxa"/>
            <w:tcBorders>
              <w:top w:val="nil"/>
              <w:left w:val="nil"/>
              <w:bottom w:val="nil"/>
              <w:right w:val="nil"/>
            </w:tcBorders>
            <w:shd w:val="clear" w:color="auto" w:fill="auto"/>
            <w:noWrap/>
            <w:vAlign w:val="bottom"/>
            <w:hideMark/>
          </w:tcPr>
          <w:p w14:paraId="0F3E8242"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2556" w:type="dxa"/>
            <w:gridSpan w:val="3"/>
            <w:vMerge/>
            <w:tcBorders>
              <w:top w:val="nil"/>
              <w:left w:val="nil"/>
              <w:bottom w:val="nil"/>
              <w:right w:val="nil"/>
            </w:tcBorders>
            <w:vAlign w:val="center"/>
            <w:hideMark/>
          </w:tcPr>
          <w:p w14:paraId="6C17D978" w14:textId="77777777" w:rsidR="00CD5312" w:rsidRPr="00CD5312" w:rsidRDefault="00CD5312" w:rsidP="00CD5312">
            <w:pPr>
              <w:spacing w:after="0" w:line="240" w:lineRule="auto"/>
              <w:rPr>
                <w:rFonts w:ascii="Verdana" w:eastAsia="Times New Roman" w:hAnsi="Verdana" w:cs="Calibri"/>
                <w:b/>
                <w:bCs/>
                <w:color w:val="404040"/>
                <w:sz w:val="16"/>
                <w:szCs w:val="16"/>
              </w:rPr>
            </w:pPr>
          </w:p>
        </w:tc>
      </w:tr>
      <w:tr w:rsidR="00736B29" w:rsidRPr="00CD5312" w14:paraId="0B6F8686" w14:textId="77777777" w:rsidTr="00033A6A">
        <w:trPr>
          <w:trHeight w:val="144"/>
        </w:trPr>
        <w:tc>
          <w:tcPr>
            <w:tcW w:w="3332" w:type="dxa"/>
            <w:tcBorders>
              <w:top w:val="nil"/>
              <w:left w:val="nil"/>
              <w:bottom w:val="single" w:sz="4" w:space="0" w:color="auto"/>
              <w:right w:val="nil"/>
            </w:tcBorders>
            <w:shd w:val="clear" w:color="auto" w:fill="auto"/>
            <w:noWrap/>
            <w:vAlign w:val="bottom"/>
            <w:hideMark/>
          </w:tcPr>
          <w:p w14:paraId="6B24E753" w14:textId="77777777" w:rsidR="00CD5312" w:rsidRPr="00CD5312" w:rsidRDefault="00CD5312" w:rsidP="00CD5312">
            <w:pPr>
              <w:spacing w:after="0" w:line="240" w:lineRule="auto"/>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w:t>
            </w:r>
          </w:p>
        </w:tc>
        <w:tc>
          <w:tcPr>
            <w:tcW w:w="1232" w:type="dxa"/>
            <w:tcBorders>
              <w:top w:val="nil"/>
              <w:left w:val="nil"/>
              <w:bottom w:val="single" w:sz="4" w:space="0" w:color="auto"/>
              <w:right w:val="nil"/>
            </w:tcBorders>
            <w:shd w:val="clear" w:color="auto" w:fill="auto"/>
            <w:noWrap/>
            <w:vAlign w:val="bottom"/>
            <w:hideMark/>
          </w:tcPr>
          <w:p w14:paraId="01CB587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2011</w:t>
            </w:r>
          </w:p>
        </w:tc>
        <w:tc>
          <w:tcPr>
            <w:tcW w:w="292" w:type="dxa"/>
            <w:tcBorders>
              <w:top w:val="nil"/>
              <w:left w:val="nil"/>
              <w:bottom w:val="single" w:sz="4" w:space="0" w:color="auto"/>
              <w:right w:val="nil"/>
            </w:tcBorders>
            <w:shd w:val="clear" w:color="auto" w:fill="auto"/>
            <w:noWrap/>
            <w:vAlign w:val="bottom"/>
            <w:hideMark/>
          </w:tcPr>
          <w:p w14:paraId="710C68C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w:t>
            </w:r>
          </w:p>
        </w:tc>
        <w:tc>
          <w:tcPr>
            <w:tcW w:w="1032" w:type="dxa"/>
            <w:tcBorders>
              <w:top w:val="nil"/>
              <w:left w:val="nil"/>
              <w:bottom w:val="single" w:sz="4" w:space="0" w:color="auto"/>
              <w:right w:val="nil"/>
            </w:tcBorders>
            <w:shd w:val="clear" w:color="auto" w:fill="auto"/>
            <w:noWrap/>
            <w:vAlign w:val="bottom"/>
            <w:hideMark/>
          </w:tcPr>
          <w:p w14:paraId="041C5498"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2010</w:t>
            </w:r>
          </w:p>
        </w:tc>
        <w:tc>
          <w:tcPr>
            <w:tcW w:w="292" w:type="dxa"/>
            <w:tcBorders>
              <w:top w:val="nil"/>
              <w:left w:val="nil"/>
              <w:bottom w:val="single" w:sz="4" w:space="0" w:color="auto"/>
              <w:right w:val="nil"/>
            </w:tcBorders>
            <w:shd w:val="clear" w:color="auto" w:fill="auto"/>
            <w:noWrap/>
            <w:vAlign w:val="bottom"/>
            <w:hideMark/>
          </w:tcPr>
          <w:p w14:paraId="4DE5FB8C" w14:textId="77777777" w:rsidR="00CD5312" w:rsidRPr="00CD5312" w:rsidRDefault="00CD5312" w:rsidP="00CD5312">
            <w:pPr>
              <w:spacing w:after="0" w:line="240" w:lineRule="auto"/>
              <w:jc w:val="center"/>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w:t>
            </w:r>
          </w:p>
        </w:tc>
        <w:tc>
          <w:tcPr>
            <w:tcW w:w="1232" w:type="dxa"/>
            <w:tcBorders>
              <w:top w:val="nil"/>
              <w:left w:val="nil"/>
              <w:bottom w:val="single" w:sz="4" w:space="0" w:color="auto"/>
              <w:right w:val="nil"/>
            </w:tcBorders>
            <w:shd w:val="clear" w:color="auto" w:fill="auto"/>
            <w:noWrap/>
            <w:vAlign w:val="bottom"/>
            <w:hideMark/>
          </w:tcPr>
          <w:p w14:paraId="0AF009C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2011</w:t>
            </w:r>
          </w:p>
        </w:tc>
        <w:tc>
          <w:tcPr>
            <w:tcW w:w="292" w:type="dxa"/>
            <w:tcBorders>
              <w:top w:val="nil"/>
              <w:left w:val="nil"/>
              <w:bottom w:val="single" w:sz="4" w:space="0" w:color="auto"/>
              <w:right w:val="nil"/>
            </w:tcBorders>
            <w:shd w:val="clear" w:color="auto" w:fill="auto"/>
            <w:noWrap/>
            <w:vAlign w:val="bottom"/>
            <w:hideMark/>
          </w:tcPr>
          <w:p w14:paraId="35B3913A"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w:t>
            </w:r>
          </w:p>
        </w:tc>
        <w:tc>
          <w:tcPr>
            <w:tcW w:w="1032" w:type="dxa"/>
            <w:tcBorders>
              <w:top w:val="nil"/>
              <w:left w:val="nil"/>
              <w:bottom w:val="single" w:sz="4" w:space="0" w:color="auto"/>
              <w:right w:val="nil"/>
            </w:tcBorders>
            <w:shd w:val="clear" w:color="auto" w:fill="auto"/>
            <w:noWrap/>
            <w:vAlign w:val="bottom"/>
            <w:hideMark/>
          </w:tcPr>
          <w:p w14:paraId="44D71C8F"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2010</w:t>
            </w:r>
          </w:p>
        </w:tc>
      </w:tr>
      <w:tr w:rsidR="00736B29" w:rsidRPr="00CD5312" w14:paraId="2E63E70E" w14:textId="77777777" w:rsidTr="00033A6A">
        <w:trPr>
          <w:trHeight w:val="144"/>
        </w:trPr>
        <w:tc>
          <w:tcPr>
            <w:tcW w:w="3332" w:type="dxa"/>
            <w:tcBorders>
              <w:top w:val="nil"/>
              <w:left w:val="nil"/>
              <w:bottom w:val="nil"/>
              <w:right w:val="nil"/>
            </w:tcBorders>
            <w:shd w:val="clear" w:color="auto" w:fill="auto"/>
            <w:noWrap/>
            <w:vAlign w:val="bottom"/>
            <w:hideMark/>
          </w:tcPr>
          <w:p w14:paraId="50887DB9" w14:textId="77777777" w:rsidR="00CD5312" w:rsidRPr="00CD5312" w:rsidRDefault="00CD5312" w:rsidP="00CD5312">
            <w:pPr>
              <w:spacing w:after="0" w:line="240" w:lineRule="auto"/>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Operations</w:t>
            </w:r>
          </w:p>
        </w:tc>
        <w:tc>
          <w:tcPr>
            <w:tcW w:w="1232" w:type="dxa"/>
            <w:tcBorders>
              <w:top w:val="nil"/>
              <w:left w:val="nil"/>
              <w:bottom w:val="nil"/>
              <w:right w:val="nil"/>
            </w:tcBorders>
            <w:shd w:val="clear" w:color="auto" w:fill="auto"/>
            <w:noWrap/>
            <w:vAlign w:val="bottom"/>
            <w:hideMark/>
          </w:tcPr>
          <w:p w14:paraId="1F4C0125"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292" w:type="dxa"/>
            <w:tcBorders>
              <w:top w:val="nil"/>
              <w:left w:val="nil"/>
              <w:bottom w:val="nil"/>
              <w:right w:val="nil"/>
            </w:tcBorders>
            <w:shd w:val="clear" w:color="auto" w:fill="auto"/>
            <w:noWrap/>
            <w:vAlign w:val="bottom"/>
            <w:hideMark/>
          </w:tcPr>
          <w:p w14:paraId="41D4A13D" w14:textId="77777777" w:rsidR="00CD5312" w:rsidRPr="00CD5312" w:rsidRDefault="00CD5312" w:rsidP="00CD5312">
            <w:pPr>
              <w:spacing w:after="0" w:line="240" w:lineRule="auto"/>
              <w:jc w:val="center"/>
              <w:rPr>
                <w:rFonts w:ascii="Verdana" w:eastAsia="Times New Roman" w:hAnsi="Verdana" w:cs="Calibri"/>
                <w:color w:val="404040"/>
                <w:sz w:val="16"/>
                <w:szCs w:val="16"/>
              </w:rPr>
            </w:pPr>
          </w:p>
        </w:tc>
        <w:tc>
          <w:tcPr>
            <w:tcW w:w="1032" w:type="dxa"/>
            <w:tcBorders>
              <w:top w:val="nil"/>
              <w:left w:val="nil"/>
              <w:bottom w:val="nil"/>
              <w:right w:val="nil"/>
            </w:tcBorders>
            <w:shd w:val="clear" w:color="auto" w:fill="auto"/>
            <w:noWrap/>
            <w:vAlign w:val="bottom"/>
            <w:hideMark/>
          </w:tcPr>
          <w:p w14:paraId="153A6EDD"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292" w:type="dxa"/>
            <w:tcBorders>
              <w:top w:val="nil"/>
              <w:left w:val="nil"/>
              <w:bottom w:val="nil"/>
              <w:right w:val="nil"/>
            </w:tcBorders>
            <w:shd w:val="clear" w:color="auto" w:fill="auto"/>
            <w:noWrap/>
            <w:vAlign w:val="bottom"/>
            <w:hideMark/>
          </w:tcPr>
          <w:p w14:paraId="7DBBD59F" w14:textId="77777777" w:rsidR="00CD5312" w:rsidRPr="00CD5312" w:rsidRDefault="00CD5312" w:rsidP="00CD5312">
            <w:pPr>
              <w:spacing w:after="0" w:line="240" w:lineRule="auto"/>
              <w:jc w:val="center"/>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29FF1D97"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292" w:type="dxa"/>
            <w:tcBorders>
              <w:top w:val="nil"/>
              <w:left w:val="nil"/>
              <w:bottom w:val="nil"/>
              <w:right w:val="nil"/>
            </w:tcBorders>
            <w:shd w:val="clear" w:color="auto" w:fill="auto"/>
            <w:noWrap/>
            <w:vAlign w:val="bottom"/>
            <w:hideMark/>
          </w:tcPr>
          <w:p w14:paraId="3B1EE1D4" w14:textId="77777777" w:rsidR="00CD5312" w:rsidRPr="00CD5312" w:rsidRDefault="00CD5312" w:rsidP="00CD5312">
            <w:pPr>
              <w:spacing w:after="0" w:line="240" w:lineRule="auto"/>
              <w:jc w:val="center"/>
              <w:rPr>
                <w:rFonts w:ascii="Verdana" w:eastAsia="Times New Roman" w:hAnsi="Verdana" w:cs="Calibri"/>
                <w:color w:val="404040"/>
                <w:sz w:val="16"/>
                <w:szCs w:val="16"/>
              </w:rPr>
            </w:pPr>
          </w:p>
        </w:tc>
        <w:tc>
          <w:tcPr>
            <w:tcW w:w="1032" w:type="dxa"/>
            <w:tcBorders>
              <w:top w:val="nil"/>
              <w:left w:val="nil"/>
              <w:bottom w:val="nil"/>
              <w:right w:val="nil"/>
            </w:tcBorders>
            <w:shd w:val="clear" w:color="auto" w:fill="auto"/>
            <w:noWrap/>
            <w:vAlign w:val="bottom"/>
            <w:hideMark/>
          </w:tcPr>
          <w:p w14:paraId="2ACA4FCB"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736B29" w:rsidRPr="00CD5312" w14:paraId="6E90DEAB" w14:textId="77777777" w:rsidTr="00033A6A">
        <w:trPr>
          <w:trHeight w:val="144"/>
        </w:trPr>
        <w:tc>
          <w:tcPr>
            <w:tcW w:w="3332" w:type="dxa"/>
            <w:tcBorders>
              <w:top w:val="nil"/>
              <w:left w:val="nil"/>
              <w:bottom w:val="nil"/>
              <w:right w:val="nil"/>
            </w:tcBorders>
            <w:shd w:val="clear" w:color="auto" w:fill="auto"/>
            <w:noWrap/>
            <w:vAlign w:val="bottom"/>
            <w:hideMark/>
          </w:tcPr>
          <w:p w14:paraId="49A3C26D"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Net income</w:t>
            </w:r>
          </w:p>
        </w:tc>
        <w:tc>
          <w:tcPr>
            <w:tcW w:w="1232" w:type="dxa"/>
            <w:tcBorders>
              <w:top w:val="nil"/>
              <w:left w:val="nil"/>
              <w:bottom w:val="nil"/>
              <w:right w:val="nil"/>
            </w:tcBorders>
            <w:shd w:val="clear" w:color="auto" w:fill="auto"/>
            <w:noWrap/>
            <w:vAlign w:val="bottom"/>
            <w:hideMark/>
          </w:tcPr>
          <w:p w14:paraId="2A66AE3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6,624 </w:t>
            </w:r>
          </w:p>
        </w:tc>
        <w:tc>
          <w:tcPr>
            <w:tcW w:w="292" w:type="dxa"/>
            <w:tcBorders>
              <w:top w:val="nil"/>
              <w:left w:val="nil"/>
              <w:bottom w:val="nil"/>
              <w:right w:val="nil"/>
            </w:tcBorders>
            <w:shd w:val="clear" w:color="auto" w:fill="auto"/>
            <w:noWrap/>
            <w:vAlign w:val="bottom"/>
            <w:hideMark/>
          </w:tcPr>
          <w:p w14:paraId="4036F715"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17B1BED1"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  6,634 </w:t>
            </w:r>
          </w:p>
        </w:tc>
        <w:tc>
          <w:tcPr>
            <w:tcW w:w="292" w:type="dxa"/>
            <w:tcBorders>
              <w:top w:val="nil"/>
              <w:left w:val="nil"/>
              <w:bottom w:val="nil"/>
              <w:right w:val="nil"/>
            </w:tcBorders>
            <w:shd w:val="clear" w:color="auto" w:fill="auto"/>
            <w:noWrap/>
            <w:vAlign w:val="bottom"/>
            <w:hideMark/>
          </w:tcPr>
          <w:p w14:paraId="18F217C4"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1A868AC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12,362 </w:t>
            </w:r>
          </w:p>
        </w:tc>
        <w:tc>
          <w:tcPr>
            <w:tcW w:w="292" w:type="dxa"/>
            <w:tcBorders>
              <w:top w:val="nil"/>
              <w:left w:val="nil"/>
              <w:bottom w:val="nil"/>
              <w:right w:val="nil"/>
            </w:tcBorders>
            <w:shd w:val="clear" w:color="auto" w:fill="auto"/>
            <w:noWrap/>
            <w:vAlign w:val="bottom"/>
            <w:hideMark/>
          </w:tcPr>
          <w:p w14:paraId="3685CBB5"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45E49E11"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$12,044 </w:t>
            </w:r>
          </w:p>
        </w:tc>
      </w:tr>
      <w:tr w:rsidR="00736B29" w:rsidRPr="00CD5312" w14:paraId="7AF9E1ED" w14:textId="77777777" w:rsidTr="00033A6A">
        <w:trPr>
          <w:trHeight w:val="144"/>
        </w:trPr>
        <w:tc>
          <w:tcPr>
            <w:tcW w:w="3332" w:type="dxa"/>
            <w:tcBorders>
              <w:top w:val="nil"/>
              <w:left w:val="nil"/>
              <w:bottom w:val="nil"/>
              <w:right w:val="nil"/>
            </w:tcBorders>
            <w:shd w:val="clear" w:color="auto" w:fill="auto"/>
            <w:vAlign w:val="bottom"/>
            <w:hideMark/>
          </w:tcPr>
          <w:p w14:paraId="46BB46EC"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Adjustments to reconcile net income </w:t>
            </w:r>
            <w:r w:rsidRPr="00CD5312">
              <w:rPr>
                <w:rFonts w:ascii="Verdana" w:eastAsia="Times New Roman" w:hAnsi="Verdana" w:cs="Calibri"/>
                <w:color w:val="404040"/>
                <w:sz w:val="16"/>
                <w:szCs w:val="16"/>
              </w:rPr>
              <w:br/>
              <w:t xml:space="preserve">  to net cash from operations:</w:t>
            </w:r>
          </w:p>
        </w:tc>
        <w:tc>
          <w:tcPr>
            <w:tcW w:w="1232" w:type="dxa"/>
            <w:tcBorders>
              <w:top w:val="nil"/>
              <w:left w:val="nil"/>
              <w:bottom w:val="nil"/>
              <w:right w:val="nil"/>
            </w:tcBorders>
            <w:shd w:val="clear" w:color="auto" w:fill="auto"/>
            <w:noWrap/>
            <w:vAlign w:val="bottom"/>
            <w:hideMark/>
          </w:tcPr>
          <w:p w14:paraId="199CAED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92" w:type="dxa"/>
            <w:tcBorders>
              <w:top w:val="nil"/>
              <w:left w:val="nil"/>
              <w:bottom w:val="nil"/>
              <w:right w:val="nil"/>
            </w:tcBorders>
            <w:shd w:val="clear" w:color="auto" w:fill="auto"/>
            <w:noWrap/>
            <w:vAlign w:val="bottom"/>
            <w:hideMark/>
          </w:tcPr>
          <w:p w14:paraId="2AED3A0A"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69D85EBB"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292" w:type="dxa"/>
            <w:tcBorders>
              <w:top w:val="nil"/>
              <w:left w:val="nil"/>
              <w:bottom w:val="nil"/>
              <w:right w:val="nil"/>
            </w:tcBorders>
            <w:shd w:val="clear" w:color="auto" w:fill="auto"/>
            <w:noWrap/>
            <w:vAlign w:val="bottom"/>
            <w:hideMark/>
          </w:tcPr>
          <w:p w14:paraId="2CB7289E"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099DF278"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92" w:type="dxa"/>
            <w:tcBorders>
              <w:top w:val="nil"/>
              <w:left w:val="nil"/>
              <w:bottom w:val="nil"/>
              <w:right w:val="nil"/>
            </w:tcBorders>
            <w:shd w:val="clear" w:color="auto" w:fill="auto"/>
            <w:noWrap/>
            <w:vAlign w:val="bottom"/>
            <w:hideMark/>
          </w:tcPr>
          <w:p w14:paraId="0B6B9A7F"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3A12B6C1"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736B29" w:rsidRPr="00CD5312" w14:paraId="39797646" w14:textId="77777777" w:rsidTr="00033A6A">
        <w:trPr>
          <w:trHeight w:val="144"/>
        </w:trPr>
        <w:tc>
          <w:tcPr>
            <w:tcW w:w="3332" w:type="dxa"/>
            <w:tcBorders>
              <w:top w:val="nil"/>
              <w:left w:val="nil"/>
              <w:bottom w:val="nil"/>
              <w:right w:val="nil"/>
            </w:tcBorders>
            <w:shd w:val="clear" w:color="auto" w:fill="auto"/>
            <w:vAlign w:val="bottom"/>
            <w:hideMark/>
          </w:tcPr>
          <w:p w14:paraId="5F5D3CCD"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Depreciation, amortization, and </w:t>
            </w:r>
            <w:r w:rsidRPr="00CD5312">
              <w:rPr>
                <w:rFonts w:ascii="Verdana" w:eastAsia="Times New Roman" w:hAnsi="Verdana" w:cs="Calibri"/>
                <w:color w:val="404040"/>
                <w:sz w:val="16"/>
                <w:szCs w:val="16"/>
              </w:rPr>
              <w:br/>
              <w:t xml:space="preserve">    other</w:t>
            </w:r>
          </w:p>
        </w:tc>
        <w:tc>
          <w:tcPr>
            <w:tcW w:w="1232" w:type="dxa"/>
            <w:tcBorders>
              <w:top w:val="nil"/>
              <w:left w:val="nil"/>
              <w:bottom w:val="nil"/>
              <w:right w:val="nil"/>
            </w:tcBorders>
            <w:shd w:val="clear" w:color="auto" w:fill="auto"/>
            <w:noWrap/>
            <w:vAlign w:val="bottom"/>
            <w:hideMark/>
          </w:tcPr>
          <w:p w14:paraId="16F2807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678 </w:t>
            </w:r>
          </w:p>
        </w:tc>
        <w:tc>
          <w:tcPr>
            <w:tcW w:w="292" w:type="dxa"/>
            <w:tcBorders>
              <w:top w:val="nil"/>
              <w:left w:val="nil"/>
              <w:bottom w:val="nil"/>
              <w:right w:val="nil"/>
            </w:tcBorders>
            <w:shd w:val="clear" w:color="auto" w:fill="auto"/>
            <w:noWrap/>
            <w:vAlign w:val="bottom"/>
            <w:hideMark/>
          </w:tcPr>
          <w:p w14:paraId="7037B9C2"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24DE47D5"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663 </w:t>
            </w:r>
          </w:p>
        </w:tc>
        <w:tc>
          <w:tcPr>
            <w:tcW w:w="292" w:type="dxa"/>
            <w:tcBorders>
              <w:top w:val="nil"/>
              <w:left w:val="nil"/>
              <w:bottom w:val="nil"/>
              <w:right w:val="nil"/>
            </w:tcBorders>
            <w:shd w:val="clear" w:color="auto" w:fill="auto"/>
            <w:noWrap/>
            <w:vAlign w:val="bottom"/>
            <w:hideMark/>
          </w:tcPr>
          <w:p w14:paraId="7E766FB2"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20A7FE2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1,404 </w:t>
            </w:r>
          </w:p>
        </w:tc>
        <w:tc>
          <w:tcPr>
            <w:tcW w:w="292" w:type="dxa"/>
            <w:tcBorders>
              <w:top w:val="nil"/>
              <w:left w:val="nil"/>
              <w:bottom w:val="nil"/>
              <w:right w:val="nil"/>
            </w:tcBorders>
            <w:shd w:val="clear" w:color="auto" w:fill="auto"/>
            <w:noWrap/>
            <w:vAlign w:val="bottom"/>
            <w:hideMark/>
          </w:tcPr>
          <w:p w14:paraId="67CD9C4B"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55F1D4B1"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1,357 </w:t>
            </w:r>
          </w:p>
        </w:tc>
      </w:tr>
      <w:tr w:rsidR="00736B29" w:rsidRPr="00CD5312" w14:paraId="2432A50C" w14:textId="77777777" w:rsidTr="00033A6A">
        <w:trPr>
          <w:trHeight w:val="144"/>
        </w:trPr>
        <w:tc>
          <w:tcPr>
            <w:tcW w:w="3332" w:type="dxa"/>
            <w:tcBorders>
              <w:top w:val="nil"/>
              <w:left w:val="nil"/>
              <w:bottom w:val="nil"/>
              <w:right w:val="nil"/>
            </w:tcBorders>
            <w:shd w:val="clear" w:color="auto" w:fill="auto"/>
            <w:vAlign w:val="bottom"/>
            <w:hideMark/>
          </w:tcPr>
          <w:p w14:paraId="03BB2B75"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Stock-based compensation </w:t>
            </w:r>
            <w:r w:rsidRPr="00CD5312">
              <w:rPr>
                <w:rFonts w:ascii="Verdana" w:eastAsia="Times New Roman" w:hAnsi="Verdana" w:cs="Calibri"/>
                <w:color w:val="404040"/>
                <w:sz w:val="16"/>
                <w:szCs w:val="16"/>
              </w:rPr>
              <w:br/>
              <w:t xml:space="preserve">    expense</w:t>
            </w:r>
          </w:p>
        </w:tc>
        <w:tc>
          <w:tcPr>
            <w:tcW w:w="1232" w:type="dxa"/>
            <w:tcBorders>
              <w:top w:val="nil"/>
              <w:left w:val="nil"/>
              <w:bottom w:val="nil"/>
              <w:right w:val="nil"/>
            </w:tcBorders>
            <w:shd w:val="clear" w:color="auto" w:fill="auto"/>
            <w:noWrap/>
            <w:vAlign w:val="bottom"/>
            <w:hideMark/>
          </w:tcPr>
          <w:p w14:paraId="3E7EDAA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575 </w:t>
            </w:r>
          </w:p>
        </w:tc>
        <w:tc>
          <w:tcPr>
            <w:tcW w:w="292" w:type="dxa"/>
            <w:tcBorders>
              <w:top w:val="nil"/>
              <w:left w:val="nil"/>
              <w:bottom w:val="nil"/>
              <w:right w:val="nil"/>
            </w:tcBorders>
            <w:shd w:val="clear" w:color="auto" w:fill="auto"/>
            <w:noWrap/>
            <w:vAlign w:val="bottom"/>
            <w:hideMark/>
          </w:tcPr>
          <w:p w14:paraId="23982160"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1E452363"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553 </w:t>
            </w:r>
          </w:p>
        </w:tc>
        <w:tc>
          <w:tcPr>
            <w:tcW w:w="292" w:type="dxa"/>
            <w:tcBorders>
              <w:top w:val="nil"/>
              <w:left w:val="nil"/>
              <w:bottom w:val="nil"/>
              <w:right w:val="nil"/>
            </w:tcBorders>
            <w:shd w:val="clear" w:color="auto" w:fill="auto"/>
            <w:noWrap/>
            <w:vAlign w:val="bottom"/>
            <w:hideMark/>
          </w:tcPr>
          <w:p w14:paraId="5D6B59B1"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7A5CB523"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1,133 </w:t>
            </w:r>
          </w:p>
        </w:tc>
        <w:tc>
          <w:tcPr>
            <w:tcW w:w="292" w:type="dxa"/>
            <w:tcBorders>
              <w:top w:val="nil"/>
              <w:left w:val="nil"/>
              <w:bottom w:val="nil"/>
              <w:right w:val="nil"/>
            </w:tcBorders>
            <w:shd w:val="clear" w:color="auto" w:fill="auto"/>
            <w:noWrap/>
            <w:vAlign w:val="bottom"/>
            <w:hideMark/>
          </w:tcPr>
          <w:p w14:paraId="519DF7C0"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34365A4A"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1,081 </w:t>
            </w:r>
          </w:p>
        </w:tc>
      </w:tr>
      <w:tr w:rsidR="00736B29" w:rsidRPr="00CD5312" w14:paraId="6FA8AA06" w14:textId="77777777" w:rsidTr="00033A6A">
        <w:trPr>
          <w:trHeight w:val="144"/>
        </w:trPr>
        <w:tc>
          <w:tcPr>
            <w:tcW w:w="3332" w:type="dxa"/>
            <w:tcBorders>
              <w:top w:val="nil"/>
              <w:left w:val="nil"/>
              <w:bottom w:val="nil"/>
              <w:right w:val="nil"/>
            </w:tcBorders>
            <w:shd w:val="clear" w:color="auto" w:fill="auto"/>
            <w:vAlign w:val="bottom"/>
            <w:hideMark/>
          </w:tcPr>
          <w:p w14:paraId="45F280DF"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Net recognized gains on </w:t>
            </w:r>
            <w:r w:rsidRPr="00CD5312">
              <w:rPr>
                <w:rFonts w:ascii="Verdana" w:eastAsia="Times New Roman" w:hAnsi="Verdana" w:cs="Calibri"/>
                <w:color w:val="404040"/>
                <w:sz w:val="16"/>
                <w:szCs w:val="16"/>
              </w:rPr>
              <w:br/>
              <w:t xml:space="preserve">    investments and derivatives</w:t>
            </w:r>
          </w:p>
        </w:tc>
        <w:tc>
          <w:tcPr>
            <w:tcW w:w="1232" w:type="dxa"/>
            <w:tcBorders>
              <w:top w:val="nil"/>
              <w:left w:val="nil"/>
              <w:bottom w:val="nil"/>
              <w:right w:val="nil"/>
            </w:tcBorders>
            <w:shd w:val="clear" w:color="auto" w:fill="auto"/>
            <w:noWrap/>
            <w:vAlign w:val="bottom"/>
            <w:hideMark/>
          </w:tcPr>
          <w:p w14:paraId="0346B7B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(112)</w:t>
            </w:r>
          </w:p>
        </w:tc>
        <w:tc>
          <w:tcPr>
            <w:tcW w:w="292" w:type="dxa"/>
            <w:tcBorders>
              <w:top w:val="nil"/>
              <w:left w:val="nil"/>
              <w:bottom w:val="nil"/>
              <w:right w:val="nil"/>
            </w:tcBorders>
            <w:shd w:val="clear" w:color="auto" w:fill="auto"/>
            <w:noWrap/>
            <w:vAlign w:val="bottom"/>
            <w:hideMark/>
          </w:tcPr>
          <w:p w14:paraId="4B03A780"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663DAB2C"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(226)</w:t>
            </w:r>
          </w:p>
        </w:tc>
        <w:tc>
          <w:tcPr>
            <w:tcW w:w="292" w:type="dxa"/>
            <w:tcBorders>
              <w:top w:val="nil"/>
              <w:left w:val="nil"/>
              <w:bottom w:val="nil"/>
              <w:right w:val="nil"/>
            </w:tcBorders>
            <w:shd w:val="clear" w:color="auto" w:fill="auto"/>
            <w:noWrap/>
            <w:vAlign w:val="bottom"/>
            <w:hideMark/>
          </w:tcPr>
          <w:p w14:paraId="66DCA760"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3A0DF966"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(142)</w:t>
            </w:r>
          </w:p>
        </w:tc>
        <w:tc>
          <w:tcPr>
            <w:tcW w:w="292" w:type="dxa"/>
            <w:tcBorders>
              <w:top w:val="nil"/>
              <w:left w:val="nil"/>
              <w:bottom w:val="nil"/>
              <w:right w:val="nil"/>
            </w:tcBorders>
            <w:shd w:val="clear" w:color="auto" w:fill="auto"/>
            <w:noWrap/>
            <w:vAlign w:val="bottom"/>
            <w:hideMark/>
          </w:tcPr>
          <w:p w14:paraId="45258AA2"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4C4434C1"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(255)</w:t>
            </w:r>
          </w:p>
        </w:tc>
      </w:tr>
      <w:tr w:rsidR="00736B29" w:rsidRPr="00CD5312" w14:paraId="5FC9AA37" w14:textId="77777777" w:rsidTr="00033A6A">
        <w:trPr>
          <w:trHeight w:val="144"/>
        </w:trPr>
        <w:tc>
          <w:tcPr>
            <w:tcW w:w="3332" w:type="dxa"/>
            <w:tcBorders>
              <w:top w:val="nil"/>
              <w:left w:val="nil"/>
              <w:bottom w:val="nil"/>
              <w:right w:val="nil"/>
            </w:tcBorders>
            <w:shd w:val="clear" w:color="auto" w:fill="auto"/>
            <w:vAlign w:val="bottom"/>
            <w:hideMark/>
          </w:tcPr>
          <w:p w14:paraId="348FA72F"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Excess tax benefits from </w:t>
            </w:r>
            <w:r w:rsidRPr="00CD5312">
              <w:rPr>
                <w:rFonts w:ascii="Verdana" w:eastAsia="Times New Roman" w:hAnsi="Verdana" w:cs="Calibri"/>
                <w:color w:val="404040"/>
                <w:sz w:val="16"/>
                <w:szCs w:val="16"/>
              </w:rPr>
              <w:br/>
              <w:t xml:space="preserve">    stock-based compensation</w:t>
            </w:r>
          </w:p>
        </w:tc>
        <w:tc>
          <w:tcPr>
            <w:tcW w:w="1232" w:type="dxa"/>
            <w:tcBorders>
              <w:top w:val="nil"/>
              <w:left w:val="nil"/>
              <w:bottom w:val="nil"/>
              <w:right w:val="nil"/>
            </w:tcBorders>
            <w:shd w:val="clear" w:color="auto" w:fill="auto"/>
            <w:noWrap/>
            <w:vAlign w:val="bottom"/>
            <w:hideMark/>
          </w:tcPr>
          <w:p w14:paraId="060D8B6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(4)</w:t>
            </w:r>
          </w:p>
        </w:tc>
        <w:tc>
          <w:tcPr>
            <w:tcW w:w="292" w:type="dxa"/>
            <w:tcBorders>
              <w:top w:val="nil"/>
              <w:left w:val="nil"/>
              <w:bottom w:val="nil"/>
              <w:right w:val="nil"/>
            </w:tcBorders>
            <w:shd w:val="clear" w:color="auto" w:fill="auto"/>
            <w:noWrap/>
            <w:vAlign w:val="bottom"/>
            <w:hideMark/>
          </w:tcPr>
          <w:p w14:paraId="50AA5D70"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32CF7C29"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(4)</w:t>
            </w:r>
          </w:p>
        </w:tc>
        <w:tc>
          <w:tcPr>
            <w:tcW w:w="292" w:type="dxa"/>
            <w:tcBorders>
              <w:top w:val="nil"/>
              <w:left w:val="nil"/>
              <w:bottom w:val="nil"/>
              <w:right w:val="nil"/>
            </w:tcBorders>
            <w:shd w:val="clear" w:color="auto" w:fill="auto"/>
            <w:noWrap/>
            <w:vAlign w:val="bottom"/>
            <w:hideMark/>
          </w:tcPr>
          <w:p w14:paraId="5CDB0F01"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5ADB7899"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(74)</w:t>
            </w:r>
          </w:p>
        </w:tc>
        <w:tc>
          <w:tcPr>
            <w:tcW w:w="292" w:type="dxa"/>
            <w:tcBorders>
              <w:top w:val="nil"/>
              <w:left w:val="nil"/>
              <w:bottom w:val="nil"/>
              <w:right w:val="nil"/>
            </w:tcBorders>
            <w:shd w:val="clear" w:color="auto" w:fill="auto"/>
            <w:noWrap/>
            <w:vAlign w:val="bottom"/>
            <w:hideMark/>
          </w:tcPr>
          <w:p w14:paraId="30AE5A41"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2BC92CD5"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(9)</w:t>
            </w:r>
          </w:p>
        </w:tc>
      </w:tr>
      <w:tr w:rsidR="00736B29" w:rsidRPr="00CD5312" w14:paraId="5193D891" w14:textId="77777777" w:rsidTr="00033A6A">
        <w:trPr>
          <w:trHeight w:val="144"/>
        </w:trPr>
        <w:tc>
          <w:tcPr>
            <w:tcW w:w="3332" w:type="dxa"/>
            <w:tcBorders>
              <w:top w:val="nil"/>
              <w:left w:val="nil"/>
              <w:bottom w:val="nil"/>
              <w:right w:val="nil"/>
            </w:tcBorders>
            <w:shd w:val="clear" w:color="auto" w:fill="auto"/>
            <w:noWrap/>
            <w:vAlign w:val="bottom"/>
            <w:hideMark/>
          </w:tcPr>
          <w:p w14:paraId="5693DAB8"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Deferred income taxes</w:t>
            </w:r>
          </w:p>
        </w:tc>
        <w:tc>
          <w:tcPr>
            <w:tcW w:w="1232" w:type="dxa"/>
            <w:tcBorders>
              <w:top w:val="nil"/>
              <w:left w:val="nil"/>
              <w:bottom w:val="nil"/>
              <w:right w:val="nil"/>
            </w:tcBorders>
            <w:shd w:val="clear" w:color="auto" w:fill="auto"/>
            <w:noWrap/>
            <w:vAlign w:val="bottom"/>
            <w:hideMark/>
          </w:tcPr>
          <w:p w14:paraId="013A9D6A"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14 </w:t>
            </w:r>
          </w:p>
        </w:tc>
        <w:tc>
          <w:tcPr>
            <w:tcW w:w="292" w:type="dxa"/>
            <w:tcBorders>
              <w:top w:val="nil"/>
              <w:left w:val="nil"/>
              <w:bottom w:val="nil"/>
              <w:right w:val="nil"/>
            </w:tcBorders>
            <w:shd w:val="clear" w:color="auto" w:fill="auto"/>
            <w:noWrap/>
            <w:vAlign w:val="bottom"/>
            <w:hideMark/>
          </w:tcPr>
          <w:p w14:paraId="40B59372"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10E64F24"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(117)</w:t>
            </w:r>
          </w:p>
        </w:tc>
        <w:tc>
          <w:tcPr>
            <w:tcW w:w="292" w:type="dxa"/>
            <w:tcBorders>
              <w:top w:val="nil"/>
              <w:left w:val="nil"/>
              <w:bottom w:val="nil"/>
              <w:right w:val="nil"/>
            </w:tcBorders>
            <w:shd w:val="clear" w:color="auto" w:fill="auto"/>
            <w:noWrap/>
            <w:vAlign w:val="bottom"/>
            <w:hideMark/>
          </w:tcPr>
          <w:p w14:paraId="6E76C508"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5D71C382"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416 </w:t>
            </w:r>
          </w:p>
        </w:tc>
        <w:tc>
          <w:tcPr>
            <w:tcW w:w="292" w:type="dxa"/>
            <w:tcBorders>
              <w:top w:val="nil"/>
              <w:left w:val="nil"/>
              <w:bottom w:val="nil"/>
              <w:right w:val="nil"/>
            </w:tcBorders>
            <w:shd w:val="clear" w:color="auto" w:fill="auto"/>
            <w:noWrap/>
            <w:vAlign w:val="bottom"/>
            <w:hideMark/>
          </w:tcPr>
          <w:p w14:paraId="706638F3"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1CA3C39B"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(265)</w:t>
            </w:r>
          </w:p>
        </w:tc>
      </w:tr>
      <w:tr w:rsidR="00736B29" w:rsidRPr="00CD5312" w14:paraId="072AA055" w14:textId="77777777" w:rsidTr="00033A6A">
        <w:trPr>
          <w:trHeight w:val="144"/>
        </w:trPr>
        <w:tc>
          <w:tcPr>
            <w:tcW w:w="3332" w:type="dxa"/>
            <w:tcBorders>
              <w:top w:val="nil"/>
              <w:left w:val="nil"/>
              <w:bottom w:val="nil"/>
              <w:right w:val="nil"/>
            </w:tcBorders>
            <w:shd w:val="clear" w:color="auto" w:fill="auto"/>
            <w:noWrap/>
            <w:vAlign w:val="bottom"/>
            <w:hideMark/>
          </w:tcPr>
          <w:p w14:paraId="2FE8028D"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Deferral of unearned revenue</w:t>
            </w:r>
          </w:p>
        </w:tc>
        <w:tc>
          <w:tcPr>
            <w:tcW w:w="1232" w:type="dxa"/>
            <w:tcBorders>
              <w:top w:val="nil"/>
              <w:left w:val="nil"/>
              <w:bottom w:val="nil"/>
              <w:right w:val="nil"/>
            </w:tcBorders>
            <w:shd w:val="clear" w:color="auto" w:fill="auto"/>
            <w:noWrap/>
            <w:vAlign w:val="bottom"/>
            <w:hideMark/>
          </w:tcPr>
          <w:p w14:paraId="72B6A6D3"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7,544 </w:t>
            </w:r>
          </w:p>
        </w:tc>
        <w:tc>
          <w:tcPr>
            <w:tcW w:w="292" w:type="dxa"/>
            <w:tcBorders>
              <w:top w:val="nil"/>
              <w:left w:val="nil"/>
              <w:bottom w:val="nil"/>
              <w:right w:val="nil"/>
            </w:tcBorders>
            <w:shd w:val="clear" w:color="auto" w:fill="auto"/>
            <w:noWrap/>
            <w:vAlign w:val="bottom"/>
            <w:hideMark/>
          </w:tcPr>
          <w:p w14:paraId="642AD10E"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59A2EF36"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6,834 </w:t>
            </w:r>
          </w:p>
        </w:tc>
        <w:tc>
          <w:tcPr>
            <w:tcW w:w="292" w:type="dxa"/>
            <w:tcBorders>
              <w:top w:val="nil"/>
              <w:left w:val="nil"/>
              <w:bottom w:val="nil"/>
              <w:right w:val="nil"/>
            </w:tcBorders>
            <w:shd w:val="clear" w:color="auto" w:fill="auto"/>
            <w:noWrap/>
            <w:vAlign w:val="bottom"/>
            <w:hideMark/>
          </w:tcPr>
          <w:p w14:paraId="5ABFBE63"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08F7B8A8"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13,683 </w:t>
            </w:r>
          </w:p>
        </w:tc>
        <w:tc>
          <w:tcPr>
            <w:tcW w:w="292" w:type="dxa"/>
            <w:tcBorders>
              <w:top w:val="nil"/>
              <w:left w:val="nil"/>
              <w:bottom w:val="nil"/>
              <w:right w:val="nil"/>
            </w:tcBorders>
            <w:shd w:val="clear" w:color="auto" w:fill="auto"/>
            <w:noWrap/>
            <w:vAlign w:val="bottom"/>
            <w:hideMark/>
          </w:tcPr>
          <w:p w14:paraId="2273AC98"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4AB11976"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12,715 </w:t>
            </w:r>
          </w:p>
        </w:tc>
      </w:tr>
      <w:tr w:rsidR="00736B29" w:rsidRPr="00CD5312" w14:paraId="3E27A291" w14:textId="77777777" w:rsidTr="00033A6A">
        <w:trPr>
          <w:trHeight w:val="144"/>
        </w:trPr>
        <w:tc>
          <w:tcPr>
            <w:tcW w:w="3332" w:type="dxa"/>
            <w:tcBorders>
              <w:top w:val="nil"/>
              <w:left w:val="nil"/>
              <w:bottom w:val="nil"/>
              <w:right w:val="nil"/>
            </w:tcBorders>
            <w:shd w:val="clear" w:color="auto" w:fill="auto"/>
            <w:noWrap/>
            <w:vAlign w:val="bottom"/>
            <w:hideMark/>
          </w:tcPr>
          <w:p w14:paraId="095595E7"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Recognition of unearned revenue</w:t>
            </w:r>
          </w:p>
        </w:tc>
        <w:tc>
          <w:tcPr>
            <w:tcW w:w="1232" w:type="dxa"/>
            <w:tcBorders>
              <w:top w:val="nil"/>
              <w:left w:val="nil"/>
              <w:bottom w:val="nil"/>
              <w:right w:val="nil"/>
            </w:tcBorders>
            <w:shd w:val="clear" w:color="auto" w:fill="auto"/>
            <w:noWrap/>
            <w:vAlign w:val="bottom"/>
            <w:hideMark/>
          </w:tcPr>
          <w:p w14:paraId="33647B29"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(8,057)</w:t>
            </w:r>
          </w:p>
        </w:tc>
        <w:tc>
          <w:tcPr>
            <w:tcW w:w="292" w:type="dxa"/>
            <w:tcBorders>
              <w:top w:val="nil"/>
              <w:left w:val="nil"/>
              <w:bottom w:val="nil"/>
              <w:right w:val="nil"/>
            </w:tcBorders>
            <w:shd w:val="clear" w:color="auto" w:fill="auto"/>
            <w:noWrap/>
            <w:vAlign w:val="bottom"/>
            <w:hideMark/>
          </w:tcPr>
          <w:p w14:paraId="30D5AF3C"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10B05463"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(7,301)</w:t>
            </w:r>
          </w:p>
        </w:tc>
        <w:tc>
          <w:tcPr>
            <w:tcW w:w="292" w:type="dxa"/>
            <w:tcBorders>
              <w:top w:val="nil"/>
              <w:left w:val="nil"/>
              <w:bottom w:val="nil"/>
              <w:right w:val="nil"/>
            </w:tcBorders>
            <w:shd w:val="clear" w:color="auto" w:fill="auto"/>
            <w:noWrap/>
            <w:vAlign w:val="bottom"/>
            <w:hideMark/>
          </w:tcPr>
          <w:p w14:paraId="57A2074C"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7DFEC453"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(15,710)</w:t>
            </w:r>
          </w:p>
        </w:tc>
        <w:tc>
          <w:tcPr>
            <w:tcW w:w="292" w:type="dxa"/>
            <w:tcBorders>
              <w:top w:val="nil"/>
              <w:left w:val="nil"/>
              <w:bottom w:val="nil"/>
              <w:right w:val="nil"/>
            </w:tcBorders>
            <w:shd w:val="clear" w:color="auto" w:fill="auto"/>
            <w:noWrap/>
            <w:vAlign w:val="bottom"/>
            <w:hideMark/>
          </w:tcPr>
          <w:p w14:paraId="31BE9C90"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78891641"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(14,163)</w:t>
            </w:r>
          </w:p>
        </w:tc>
      </w:tr>
      <w:tr w:rsidR="00736B29" w:rsidRPr="00CD5312" w14:paraId="1325C11D" w14:textId="77777777" w:rsidTr="00033A6A">
        <w:trPr>
          <w:trHeight w:val="144"/>
        </w:trPr>
        <w:tc>
          <w:tcPr>
            <w:tcW w:w="3332" w:type="dxa"/>
            <w:tcBorders>
              <w:top w:val="nil"/>
              <w:left w:val="nil"/>
              <w:bottom w:val="nil"/>
              <w:right w:val="nil"/>
            </w:tcBorders>
            <w:shd w:val="clear" w:color="auto" w:fill="auto"/>
            <w:vAlign w:val="bottom"/>
            <w:hideMark/>
          </w:tcPr>
          <w:p w14:paraId="11945E55"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Changes in operating assets and </w:t>
            </w:r>
            <w:r w:rsidRPr="00CD5312">
              <w:rPr>
                <w:rFonts w:ascii="Verdana" w:eastAsia="Times New Roman" w:hAnsi="Verdana" w:cs="Calibri"/>
                <w:color w:val="404040"/>
                <w:sz w:val="16"/>
                <w:szCs w:val="16"/>
              </w:rPr>
              <w:br/>
              <w:t xml:space="preserve">    liabilities:</w:t>
            </w:r>
          </w:p>
        </w:tc>
        <w:tc>
          <w:tcPr>
            <w:tcW w:w="1232" w:type="dxa"/>
            <w:tcBorders>
              <w:top w:val="nil"/>
              <w:left w:val="nil"/>
              <w:bottom w:val="nil"/>
              <w:right w:val="nil"/>
            </w:tcBorders>
            <w:shd w:val="clear" w:color="auto" w:fill="auto"/>
            <w:noWrap/>
            <w:vAlign w:val="bottom"/>
            <w:hideMark/>
          </w:tcPr>
          <w:p w14:paraId="03F3AB9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92" w:type="dxa"/>
            <w:tcBorders>
              <w:top w:val="nil"/>
              <w:left w:val="nil"/>
              <w:bottom w:val="nil"/>
              <w:right w:val="nil"/>
            </w:tcBorders>
            <w:shd w:val="clear" w:color="auto" w:fill="auto"/>
            <w:noWrap/>
            <w:vAlign w:val="bottom"/>
            <w:hideMark/>
          </w:tcPr>
          <w:p w14:paraId="36096E22"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22D2D862"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292" w:type="dxa"/>
            <w:tcBorders>
              <w:top w:val="nil"/>
              <w:left w:val="nil"/>
              <w:bottom w:val="nil"/>
              <w:right w:val="nil"/>
            </w:tcBorders>
            <w:shd w:val="clear" w:color="auto" w:fill="auto"/>
            <w:noWrap/>
            <w:vAlign w:val="bottom"/>
            <w:hideMark/>
          </w:tcPr>
          <w:p w14:paraId="0DC3ECC4"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305EC16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92" w:type="dxa"/>
            <w:tcBorders>
              <w:top w:val="nil"/>
              <w:left w:val="nil"/>
              <w:bottom w:val="nil"/>
              <w:right w:val="nil"/>
            </w:tcBorders>
            <w:shd w:val="clear" w:color="auto" w:fill="auto"/>
            <w:noWrap/>
            <w:vAlign w:val="bottom"/>
            <w:hideMark/>
          </w:tcPr>
          <w:p w14:paraId="3E2EF1C6"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29FE12D8"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736B29" w:rsidRPr="00CD5312" w14:paraId="4F1E9F67" w14:textId="77777777" w:rsidTr="00033A6A">
        <w:trPr>
          <w:trHeight w:val="144"/>
        </w:trPr>
        <w:tc>
          <w:tcPr>
            <w:tcW w:w="3332" w:type="dxa"/>
            <w:tcBorders>
              <w:top w:val="nil"/>
              <w:left w:val="nil"/>
              <w:bottom w:val="nil"/>
              <w:right w:val="nil"/>
            </w:tcBorders>
            <w:shd w:val="clear" w:color="auto" w:fill="auto"/>
            <w:noWrap/>
            <w:vAlign w:val="bottom"/>
            <w:hideMark/>
          </w:tcPr>
          <w:p w14:paraId="2A6E2471"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Accounts receivable</w:t>
            </w:r>
          </w:p>
        </w:tc>
        <w:tc>
          <w:tcPr>
            <w:tcW w:w="1232" w:type="dxa"/>
            <w:tcBorders>
              <w:top w:val="nil"/>
              <w:left w:val="nil"/>
              <w:bottom w:val="nil"/>
              <w:right w:val="nil"/>
            </w:tcBorders>
            <w:shd w:val="clear" w:color="auto" w:fill="auto"/>
            <w:noWrap/>
            <w:vAlign w:val="bottom"/>
            <w:hideMark/>
          </w:tcPr>
          <w:p w14:paraId="5E78D1A6"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(3,652)</w:t>
            </w:r>
          </w:p>
        </w:tc>
        <w:tc>
          <w:tcPr>
            <w:tcW w:w="292" w:type="dxa"/>
            <w:tcBorders>
              <w:top w:val="nil"/>
              <w:left w:val="nil"/>
              <w:bottom w:val="nil"/>
              <w:right w:val="nil"/>
            </w:tcBorders>
            <w:shd w:val="clear" w:color="auto" w:fill="auto"/>
            <w:noWrap/>
            <w:vAlign w:val="bottom"/>
            <w:hideMark/>
          </w:tcPr>
          <w:p w14:paraId="5C0FBBE6"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62A8444A"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(3,270)</w:t>
            </w:r>
          </w:p>
        </w:tc>
        <w:tc>
          <w:tcPr>
            <w:tcW w:w="292" w:type="dxa"/>
            <w:tcBorders>
              <w:top w:val="nil"/>
              <w:left w:val="nil"/>
              <w:bottom w:val="nil"/>
              <w:right w:val="nil"/>
            </w:tcBorders>
            <w:shd w:val="clear" w:color="auto" w:fill="auto"/>
            <w:noWrap/>
            <w:vAlign w:val="bottom"/>
            <w:hideMark/>
          </w:tcPr>
          <w:p w14:paraId="6C50ADA3"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6E222F7D"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1,081 </w:t>
            </w:r>
          </w:p>
        </w:tc>
        <w:tc>
          <w:tcPr>
            <w:tcW w:w="292" w:type="dxa"/>
            <w:tcBorders>
              <w:top w:val="nil"/>
              <w:left w:val="nil"/>
              <w:bottom w:val="nil"/>
              <w:right w:val="nil"/>
            </w:tcBorders>
            <w:shd w:val="clear" w:color="auto" w:fill="auto"/>
            <w:noWrap/>
            <w:vAlign w:val="bottom"/>
            <w:hideMark/>
          </w:tcPr>
          <w:p w14:paraId="3084B031"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6D682349"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404 </w:t>
            </w:r>
          </w:p>
        </w:tc>
      </w:tr>
      <w:tr w:rsidR="00736B29" w:rsidRPr="00CD5312" w14:paraId="2814491C" w14:textId="77777777" w:rsidTr="00033A6A">
        <w:trPr>
          <w:trHeight w:val="144"/>
        </w:trPr>
        <w:tc>
          <w:tcPr>
            <w:tcW w:w="3332" w:type="dxa"/>
            <w:tcBorders>
              <w:top w:val="nil"/>
              <w:left w:val="nil"/>
              <w:bottom w:val="nil"/>
              <w:right w:val="nil"/>
            </w:tcBorders>
            <w:shd w:val="clear" w:color="auto" w:fill="auto"/>
            <w:noWrap/>
            <w:vAlign w:val="bottom"/>
            <w:hideMark/>
          </w:tcPr>
          <w:p w14:paraId="64D6243B"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Inventories</w:t>
            </w:r>
          </w:p>
        </w:tc>
        <w:tc>
          <w:tcPr>
            <w:tcW w:w="1232" w:type="dxa"/>
            <w:tcBorders>
              <w:top w:val="nil"/>
              <w:left w:val="nil"/>
              <w:bottom w:val="nil"/>
              <w:right w:val="nil"/>
            </w:tcBorders>
            <w:shd w:val="clear" w:color="auto" w:fill="auto"/>
            <w:noWrap/>
            <w:vAlign w:val="bottom"/>
            <w:hideMark/>
          </w:tcPr>
          <w:p w14:paraId="0638E84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891 </w:t>
            </w:r>
          </w:p>
        </w:tc>
        <w:tc>
          <w:tcPr>
            <w:tcW w:w="292" w:type="dxa"/>
            <w:tcBorders>
              <w:top w:val="nil"/>
              <w:left w:val="nil"/>
              <w:bottom w:val="nil"/>
              <w:right w:val="nil"/>
            </w:tcBorders>
            <w:shd w:val="clear" w:color="auto" w:fill="auto"/>
            <w:noWrap/>
            <w:vAlign w:val="bottom"/>
            <w:hideMark/>
          </w:tcPr>
          <w:p w14:paraId="503343B5"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59B949C6"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380 </w:t>
            </w:r>
          </w:p>
        </w:tc>
        <w:tc>
          <w:tcPr>
            <w:tcW w:w="292" w:type="dxa"/>
            <w:tcBorders>
              <w:top w:val="nil"/>
              <w:left w:val="nil"/>
              <w:bottom w:val="nil"/>
              <w:right w:val="nil"/>
            </w:tcBorders>
            <w:shd w:val="clear" w:color="auto" w:fill="auto"/>
            <w:noWrap/>
            <w:vAlign w:val="bottom"/>
            <w:hideMark/>
          </w:tcPr>
          <w:p w14:paraId="345014A9"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7F35682A"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(29)</w:t>
            </w:r>
          </w:p>
        </w:tc>
        <w:tc>
          <w:tcPr>
            <w:tcW w:w="292" w:type="dxa"/>
            <w:tcBorders>
              <w:top w:val="nil"/>
              <w:left w:val="nil"/>
              <w:bottom w:val="nil"/>
              <w:right w:val="nil"/>
            </w:tcBorders>
            <w:shd w:val="clear" w:color="auto" w:fill="auto"/>
            <w:noWrap/>
            <w:vAlign w:val="bottom"/>
            <w:hideMark/>
          </w:tcPr>
          <w:p w14:paraId="3EEA0C1E"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33DFB44A"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(88)</w:t>
            </w:r>
          </w:p>
        </w:tc>
      </w:tr>
      <w:tr w:rsidR="00736B29" w:rsidRPr="00CD5312" w14:paraId="707BEBA4" w14:textId="77777777" w:rsidTr="00033A6A">
        <w:trPr>
          <w:trHeight w:val="144"/>
        </w:trPr>
        <w:tc>
          <w:tcPr>
            <w:tcW w:w="3332" w:type="dxa"/>
            <w:tcBorders>
              <w:top w:val="nil"/>
              <w:left w:val="nil"/>
              <w:bottom w:val="nil"/>
              <w:right w:val="nil"/>
            </w:tcBorders>
            <w:shd w:val="clear" w:color="auto" w:fill="auto"/>
            <w:noWrap/>
            <w:vAlign w:val="bottom"/>
            <w:hideMark/>
          </w:tcPr>
          <w:p w14:paraId="2D4582ED"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Other current assets</w:t>
            </w:r>
          </w:p>
        </w:tc>
        <w:tc>
          <w:tcPr>
            <w:tcW w:w="1232" w:type="dxa"/>
            <w:tcBorders>
              <w:top w:val="nil"/>
              <w:left w:val="nil"/>
              <w:bottom w:val="nil"/>
              <w:right w:val="nil"/>
            </w:tcBorders>
            <w:shd w:val="clear" w:color="auto" w:fill="auto"/>
            <w:noWrap/>
            <w:vAlign w:val="bottom"/>
            <w:hideMark/>
          </w:tcPr>
          <w:p w14:paraId="5EBC8A13"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605 </w:t>
            </w:r>
          </w:p>
        </w:tc>
        <w:tc>
          <w:tcPr>
            <w:tcW w:w="292" w:type="dxa"/>
            <w:tcBorders>
              <w:top w:val="nil"/>
              <w:left w:val="nil"/>
              <w:bottom w:val="nil"/>
              <w:right w:val="nil"/>
            </w:tcBorders>
            <w:shd w:val="clear" w:color="auto" w:fill="auto"/>
            <w:noWrap/>
            <w:vAlign w:val="bottom"/>
            <w:hideMark/>
          </w:tcPr>
          <w:p w14:paraId="0209DBCA"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4F41828A"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(77)</w:t>
            </w:r>
          </w:p>
        </w:tc>
        <w:tc>
          <w:tcPr>
            <w:tcW w:w="292" w:type="dxa"/>
            <w:tcBorders>
              <w:top w:val="nil"/>
              <w:left w:val="nil"/>
              <w:bottom w:val="nil"/>
              <w:right w:val="nil"/>
            </w:tcBorders>
            <w:shd w:val="clear" w:color="auto" w:fill="auto"/>
            <w:noWrap/>
            <w:vAlign w:val="bottom"/>
            <w:hideMark/>
          </w:tcPr>
          <w:p w14:paraId="1F39BDC8"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05325D6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865 </w:t>
            </w:r>
          </w:p>
        </w:tc>
        <w:tc>
          <w:tcPr>
            <w:tcW w:w="292" w:type="dxa"/>
            <w:tcBorders>
              <w:top w:val="nil"/>
              <w:left w:val="nil"/>
              <w:bottom w:val="nil"/>
              <w:right w:val="nil"/>
            </w:tcBorders>
            <w:shd w:val="clear" w:color="auto" w:fill="auto"/>
            <w:noWrap/>
            <w:vAlign w:val="bottom"/>
            <w:hideMark/>
          </w:tcPr>
          <w:p w14:paraId="7834FCCB"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23D2FE8B"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131 </w:t>
            </w:r>
          </w:p>
        </w:tc>
      </w:tr>
      <w:tr w:rsidR="00736B29" w:rsidRPr="00CD5312" w14:paraId="7070655D" w14:textId="77777777" w:rsidTr="00033A6A">
        <w:trPr>
          <w:trHeight w:val="144"/>
        </w:trPr>
        <w:tc>
          <w:tcPr>
            <w:tcW w:w="3332" w:type="dxa"/>
            <w:tcBorders>
              <w:top w:val="nil"/>
              <w:left w:val="nil"/>
              <w:bottom w:val="nil"/>
              <w:right w:val="nil"/>
            </w:tcBorders>
            <w:shd w:val="clear" w:color="auto" w:fill="auto"/>
            <w:noWrap/>
            <w:vAlign w:val="bottom"/>
            <w:hideMark/>
          </w:tcPr>
          <w:p w14:paraId="5D0BE7EA"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Other long-term assets</w:t>
            </w:r>
          </w:p>
        </w:tc>
        <w:tc>
          <w:tcPr>
            <w:tcW w:w="1232" w:type="dxa"/>
            <w:tcBorders>
              <w:top w:val="nil"/>
              <w:left w:val="nil"/>
              <w:bottom w:val="nil"/>
              <w:right w:val="nil"/>
            </w:tcBorders>
            <w:shd w:val="clear" w:color="auto" w:fill="auto"/>
            <w:noWrap/>
            <w:vAlign w:val="bottom"/>
            <w:hideMark/>
          </w:tcPr>
          <w:p w14:paraId="2CCCE73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30 </w:t>
            </w:r>
          </w:p>
        </w:tc>
        <w:tc>
          <w:tcPr>
            <w:tcW w:w="292" w:type="dxa"/>
            <w:tcBorders>
              <w:top w:val="nil"/>
              <w:left w:val="nil"/>
              <w:bottom w:val="nil"/>
              <w:right w:val="nil"/>
            </w:tcBorders>
            <w:shd w:val="clear" w:color="auto" w:fill="auto"/>
            <w:noWrap/>
            <w:vAlign w:val="bottom"/>
            <w:hideMark/>
          </w:tcPr>
          <w:p w14:paraId="4BCF9980"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76409FE2"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118 </w:t>
            </w:r>
          </w:p>
        </w:tc>
        <w:tc>
          <w:tcPr>
            <w:tcW w:w="292" w:type="dxa"/>
            <w:tcBorders>
              <w:top w:val="nil"/>
              <w:left w:val="nil"/>
              <w:bottom w:val="nil"/>
              <w:right w:val="nil"/>
            </w:tcBorders>
            <w:shd w:val="clear" w:color="auto" w:fill="auto"/>
            <w:noWrap/>
            <w:vAlign w:val="bottom"/>
            <w:hideMark/>
          </w:tcPr>
          <w:p w14:paraId="28429FE2"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1EFC6178"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(45)</w:t>
            </w:r>
          </w:p>
        </w:tc>
        <w:tc>
          <w:tcPr>
            <w:tcW w:w="292" w:type="dxa"/>
            <w:tcBorders>
              <w:top w:val="nil"/>
              <w:left w:val="nil"/>
              <w:bottom w:val="nil"/>
              <w:right w:val="nil"/>
            </w:tcBorders>
            <w:shd w:val="clear" w:color="auto" w:fill="auto"/>
            <w:noWrap/>
            <w:vAlign w:val="bottom"/>
            <w:hideMark/>
          </w:tcPr>
          <w:p w14:paraId="5333ED31"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0A1F5E46"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180 </w:t>
            </w:r>
          </w:p>
        </w:tc>
      </w:tr>
      <w:tr w:rsidR="00736B29" w:rsidRPr="00CD5312" w14:paraId="2E4F58A3" w14:textId="77777777" w:rsidTr="00033A6A">
        <w:trPr>
          <w:trHeight w:val="144"/>
        </w:trPr>
        <w:tc>
          <w:tcPr>
            <w:tcW w:w="3332" w:type="dxa"/>
            <w:tcBorders>
              <w:top w:val="nil"/>
              <w:left w:val="nil"/>
              <w:bottom w:val="nil"/>
              <w:right w:val="nil"/>
            </w:tcBorders>
            <w:shd w:val="clear" w:color="auto" w:fill="auto"/>
            <w:noWrap/>
            <w:vAlign w:val="bottom"/>
            <w:hideMark/>
          </w:tcPr>
          <w:p w14:paraId="22ED9AFF"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Accounts payable</w:t>
            </w:r>
          </w:p>
        </w:tc>
        <w:tc>
          <w:tcPr>
            <w:tcW w:w="1232" w:type="dxa"/>
            <w:tcBorders>
              <w:top w:val="nil"/>
              <w:left w:val="nil"/>
              <w:bottom w:val="nil"/>
              <w:right w:val="nil"/>
            </w:tcBorders>
            <w:shd w:val="clear" w:color="auto" w:fill="auto"/>
            <w:noWrap/>
            <w:vAlign w:val="bottom"/>
            <w:hideMark/>
          </w:tcPr>
          <w:p w14:paraId="105FE602"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176 </w:t>
            </w:r>
          </w:p>
        </w:tc>
        <w:tc>
          <w:tcPr>
            <w:tcW w:w="292" w:type="dxa"/>
            <w:tcBorders>
              <w:top w:val="nil"/>
              <w:left w:val="nil"/>
              <w:bottom w:val="nil"/>
              <w:right w:val="nil"/>
            </w:tcBorders>
            <w:shd w:val="clear" w:color="auto" w:fill="auto"/>
            <w:noWrap/>
            <w:vAlign w:val="bottom"/>
            <w:hideMark/>
          </w:tcPr>
          <w:p w14:paraId="4A078523"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1D8B6237"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216 </w:t>
            </w:r>
          </w:p>
        </w:tc>
        <w:tc>
          <w:tcPr>
            <w:tcW w:w="292" w:type="dxa"/>
            <w:tcBorders>
              <w:top w:val="nil"/>
              <w:left w:val="nil"/>
              <w:bottom w:val="nil"/>
              <w:right w:val="nil"/>
            </w:tcBorders>
            <w:shd w:val="clear" w:color="auto" w:fill="auto"/>
            <w:noWrap/>
            <w:vAlign w:val="bottom"/>
            <w:hideMark/>
          </w:tcPr>
          <w:p w14:paraId="07438AEF"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4535BA1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(266)</w:t>
            </w:r>
          </w:p>
        </w:tc>
        <w:tc>
          <w:tcPr>
            <w:tcW w:w="292" w:type="dxa"/>
            <w:tcBorders>
              <w:top w:val="nil"/>
              <w:left w:val="nil"/>
              <w:bottom w:val="nil"/>
              <w:right w:val="nil"/>
            </w:tcBorders>
            <w:shd w:val="clear" w:color="auto" w:fill="auto"/>
            <w:noWrap/>
            <w:vAlign w:val="bottom"/>
            <w:hideMark/>
          </w:tcPr>
          <w:p w14:paraId="39308781"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15CB2B78"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(184)</w:t>
            </w:r>
          </w:p>
        </w:tc>
      </w:tr>
      <w:tr w:rsidR="00736B29" w:rsidRPr="00CD5312" w14:paraId="7D1A7C96" w14:textId="77777777" w:rsidTr="00033A6A">
        <w:trPr>
          <w:trHeight w:val="144"/>
        </w:trPr>
        <w:tc>
          <w:tcPr>
            <w:tcW w:w="3332" w:type="dxa"/>
            <w:tcBorders>
              <w:top w:val="nil"/>
              <w:left w:val="nil"/>
              <w:bottom w:val="nil"/>
              <w:right w:val="nil"/>
            </w:tcBorders>
            <w:shd w:val="clear" w:color="auto" w:fill="auto"/>
            <w:noWrap/>
            <w:vAlign w:val="bottom"/>
            <w:hideMark/>
          </w:tcPr>
          <w:p w14:paraId="350827FA"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Other current liabilities</w:t>
            </w:r>
          </w:p>
        </w:tc>
        <w:tc>
          <w:tcPr>
            <w:tcW w:w="1232" w:type="dxa"/>
            <w:tcBorders>
              <w:top w:val="nil"/>
              <w:left w:val="nil"/>
              <w:bottom w:val="nil"/>
              <w:right w:val="nil"/>
            </w:tcBorders>
            <w:shd w:val="clear" w:color="auto" w:fill="auto"/>
            <w:noWrap/>
            <w:vAlign w:val="bottom"/>
            <w:hideMark/>
          </w:tcPr>
          <w:p w14:paraId="14F27598"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394 </w:t>
            </w:r>
          </w:p>
        </w:tc>
        <w:tc>
          <w:tcPr>
            <w:tcW w:w="292" w:type="dxa"/>
            <w:tcBorders>
              <w:top w:val="nil"/>
              <w:left w:val="nil"/>
              <w:bottom w:val="nil"/>
              <w:right w:val="nil"/>
            </w:tcBorders>
            <w:shd w:val="clear" w:color="auto" w:fill="auto"/>
            <w:noWrap/>
            <w:vAlign w:val="bottom"/>
            <w:hideMark/>
          </w:tcPr>
          <w:p w14:paraId="3495FE8B"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7952E86B"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(500)</w:t>
            </w:r>
          </w:p>
        </w:tc>
        <w:tc>
          <w:tcPr>
            <w:tcW w:w="292" w:type="dxa"/>
            <w:tcBorders>
              <w:top w:val="nil"/>
              <w:left w:val="nil"/>
              <w:bottom w:val="nil"/>
              <w:right w:val="nil"/>
            </w:tcBorders>
            <w:shd w:val="clear" w:color="auto" w:fill="auto"/>
            <w:noWrap/>
            <w:vAlign w:val="bottom"/>
            <w:hideMark/>
          </w:tcPr>
          <w:p w14:paraId="7CAB4D79"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52C81DD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(599)</w:t>
            </w:r>
          </w:p>
        </w:tc>
        <w:tc>
          <w:tcPr>
            <w:tcW w:w="292" w:type="dxa"/>
            <w:tcBorders>
              <w:top w:val="nil"/>
              <w:left w:val="nil"/>
              <w:bottom w:val="nil"/>
              <w:right w:val="nil"/>
            </w:tcBorders>
            <w:shd w:val="clear" w:color="auto" w:fill="auto"/>
            <w:noWrap/>
            <w:vAlign w:val="bottom"/>
            <w:hideMark/>
          </w:tcPr>
          <w:p w14:paraId="622E40FC"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237FE900"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(1,411)</w:t>
            </w:r>
          </w:p>
        </w:tc>
      </w:tr>
      <w:tr w:rsidR="00736B29" w:rsidRPr="00CD5312" w14:paraId="3A2DB58D" w14:textId="77777777" w:rsidTr="00033A6A">
        <w:trPr>
          <w:trHeight w:val="144"/>
        </w:trPr>
        <w:tc>
          <w:tcPr>
            <w:tcW w:w="3332" w:type="dxa"/>
            <w:tcBorders>
              <w:top w:val="nil"/>
              <w:left w:val="nil"/>
              <w:bottom w:val="single" w:sz="4" w:space="0" w:color="auto"/>
              <w:right w:val="nil"/>
            </w:tcBorders>
            <w:shd w:val="clear" w:color="auto" w:fill="auto"/>
            <w:noWrap/>
            <w:vAlign w:val="bottom"/>
            <w:hideMark/>
          </w:tcPr>
          <w:p w14:paraId="7C2A93A7"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Other long-term liabilities</w:t>
            </w:r>
          </w:p>
        </w:tc>
        <w:tc>
          <w:tcPr>
            <w:tcW w:w="1232" w:type="dxa"/>
            <w:tcBorders>
              <w:top w:val="nil"/>
              <w:left w:val="nil"/>
              <w:bottom w:val="single" w:sz="4" w:space="0" w:color="auto"/>
              <w:right w:val="nil"/>
            </w:tcBorders>
            <w:shd w:val="clear" w:color="auto" w:fill="auto"/>
            <w:noWrap/>
            <w:vAlign w:val="bottom"/>
            <w:hideMark/>
          </w:tcPr>
          <w:p w14:paraId="086F75F7"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156 </w:t>
            </w:r>
          </w:p>
        </w:tc>
        <w:tc>
          <w:tcPr>
            <w:tcW w:w="292" w:type="dxa"/>
            <w:tcBorders>
              <w:top w:val="nil"/>
              <w:left w:val="nil"/>
              <w:bottom w:val="nil"/>
              <w:right w:val="nil"/>
            </w:tcBorders>
            <w:shd w:val="clear" w:color="auto" w:fill="auto"/>
            <w:noWrap/>
            <w:vAlign w:val="bottom"/>
            <w:hideMark/>
          </w:tcPr>
          <w:p w14:paraId="370D47CB"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single" w:sz="4" w:space="0" w:color="auto"/>
              <w:right w:val="nil"/>
            </w:tcBorders>
            <w:shd w:val="clear" w:color="auto" w:fill="auto"/>
            <w:noWrap/>
            <w:vAlign w:val="bottom"/>
            <w:hideMark/>
          </w:tcPr>
          <w:p w14:paraId="13880007"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283 </w:t>
            </w:r>
          </w:p>
        </w:tc>
        <w:tc>
          <w:tcPr>
            <w:tcW w:w="292" w:type="dxa"/>
            <w:tcBorders>
              <w:top w:val="nil"/>
              <w:left w:val="nil"/>
              <w:bottom w:val="nil"/>
              <w:right w:val="nil"/>
            </w:tcBorders>
            <w:shd w:val="clear" w:color="auto" w:fill="auto"/>
            <w:noWrap/>
            <w:vAlign w:val="bottom"/>
            <w:hideMark/>
          </w:tcPr>
          <w:p w14:paraId="6375D8BE"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single" w:sz="4" w:space="0" w:color="auto"/>
              <w:right w:val="nil"/>
            </w:tcBorders>
            <w:shd w:val="clear" w:color="auto" w:fill="auto"/>
            <w:noWrap/>
            <w:vAlign w:val="bottom"/>
            <w:hideMark/>
          </w:tcPr>
          <w:p w14:paraId="3B08E6D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276 </w:t>
            </w:r>
          </w:p>
        </w:tc>
        <w:tc>
          <w:tcPr>
            <w:tcW w:w="292" w:type="dxa"/>
            <w:tcBorders>
              <w:top w:val="nil"/>
              <w:left w:val="nil"/>
              <w:bottom w:val="nil"/>
              <w:right w:val="nil"/>
            </w:tcBorders>
            <w:shd w:val="clear" w:color="auto" w:fill="auto"/>
            <w:noWrap/>
            <w:vAlign w:val="bottom"/>
            <w:hideMark/>
          </w:tcPr>
          <w:p w14:paraId="5F8B81B8"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single" w:sz="4" w:space="0" w:color="auto"/>
              <w:right w:val="nil"/>
            </w:tcBorders>
            <w:shd w:val="clear" w:color="auto" w:fill="auto"/>
            <w:noWrap/>
            <w:vAlign w:val="bottom"/>
            <w:hideMark/>
          </w:tcPr>
          <w:p w14:paraId="05FC469D"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843 </w:t>
            </w:r>
          </w:p>
        </w:tc>
      </w:tr>
      <w:tr w:rsidR="00736B29" w:rsidRPr="00CD5312" w14:paraId="6D89E53F" w14:textId="77777777" w:rsidTr="00033A6A">
        <w:trPr>
          <w:trHeight w:val="144"/>
        </w:trPr>
        <w:tc>
          <w:tcPr>
            <w:tcW w:w="3332" w:type="dxa"/>
            <w:tcBorders>
              <w:top w:val="nil"/>
              <w:left w:val="nil"/>
              <w:bottom w:val="single" w:sz="4" w:space="0" w:color="auto"/>
              <w:right w:val="nil"/>
            </w:tcBorders>
            <w:shd w:val="clear" w:color="auto" w:fill="auto"/>
            <w:noWrap/>
            <w:vAlign w:val="bottom"/>
            <w:hideMark/>
          </w:tcPr>
          <w:p w14:paraId="069AA4C3"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Net cash from operations</w:t>
            </w:r>
          </w:p>
        </w:tc>
        <w:tc>
          <w:tcPr>
            <w:tcW w:w="1232" w:type="dxa"/>
            <w:tcBorders>
              <w:top w:val="nil"/>
              <w:left w:val="nil"/>
              <w:bottom w:val="single" w:sz="4" w:space="0" w:color="auto"/>
              <w:right w:val="nil"/>
            </w:tcBorders>
            <w:shd w:val="clear" w:color="auto" w:fill="auto"/>
            <w:noWrap/>
            <w:vAlign w:val="bottom"/>
            <w:hideMark/>
          </w:tcPr>
          <w:p w14:paraId="75AF8BB4"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5,862 </w:t>
            </w:r>
          </w:p>
        </w:tc>
        <w:tc>
          <w:tcPr>
            <w:tcW w:w="292" w:type="dxa"/>
            <w:tcBorders>
              <w:top w:val="nil"/>
              <w:left w:val="nil"/>
              <w:bottom w:val="nil"/>
              <w:right w:val="nil"/>
            </w:tcBorders>
            <w:shd w:val="clear" w:color="auto" w:fill="auto"/>
            <w:noWrap/>
            <w:vAlign w:val="bottom"/>
            <w:hideMark/>
          </w:tcPr>
          <w:p w14:paraId="6A8F6170"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single" w:sz="4" w:space="0" w:color="auto"/>
              <w:right w:val="nil"/>
            </w:tcBorders>
            <w:shd w:val="clear" w:color="auto" w:fill="auto"/>
            <w:noWrap/>
            <w:vAlign w:val="bottom"/>
            <w:hideMark/>
          </w:tcPr>
          <w:p w14:paraId="1999F901"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4,186 </w:t>
            </w:r>
          </w:p>
        </w:tc>
        <w:tc>
          <w:tcPr>
            <w:tcW w:w="292" w:type="dxa"/>
            <w:tcBorders>
              <w:top w:val="nil"/>
              <w:left w:val="nil"/>
              <w:bottom w:val="nil"/>
              <w:right w:val="nil"/>
            </w:tcBorders>
            <w:shd w:val="clear" w:color="auto" w:fill="auto"/>
            <w:noWrap/>
            <w:vAlign w:val="bottom"/>
            <w:hideMark/>
          </w:tcPr>
          <w:p w14:paraId="42F263BF"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single" w:sz="4" w:space="0" w:color="auto"/>
              <w:right w:val="nil"/>
            </w:tcBorders>
            <w:shd w:val="clear" w:color="auto" w:fill="auto"/>
            <w:noWrap/>
            <w:vAlign w:val="bottom"/>
            <w:hideMark/>
          </w:tcPr>
          <w:p w14:paraId="67E95BB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14,355 </w:t>
            </w:r>
          </w:p>
        </w:tc>
        <w:tc>
          <w:tcPr>
            <w:tcW w:w="292" w:type="dxa"/>
            <w:tcBorders>
              <w:top w:val="nil"/>
              <w:left w:val="nil"/>
              <w:bottom w:val="nil"/>
              <w:right w:val="nil"/>
            </w:tcBorders>
            <w:shd w:val="clear" w:color="auto" w:fill="auto"/>
            <w:noWrap/>
            <w:vAlign w:val="bottom"/>
            <w:hideMark/>
          </w:tcPr>
          <w:p w14:paraId="7E6F962D"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single" w:sz="4" w:space="0" w:color="auto"/>
              <w:right w:val="nil"/>
            </w:tcBorders>
            <w:shd w:val="clear" w:color="auto" w:fill="auto"/>
            <w:noWrap/>
            <w:vAlign w:val="bottom"/>
            <w:hideMark/>
          </w:tcPr>
          <w:p w14:paraId="19E12660"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12,380 </w:t>
            </w:r>
          </w:p>
        </w:tc>
      </w:tr>
      <w:tr w:rsidR="00736B29" w:rsidRPr="00CD5312" w14:paraId="7C9FB9FB" w14:textId="77777777" w:rsidTr="00033A6A">
        <w:trPr>
          <w:trHeight w:val="144"/>
        </w:trPr>
        <w:tc>
          <w:tcPr>
            <w:tcW w:w="3332" w:type="dxa"/>
            <w:tcBorders>
              <w:top w:val="nil"/>
              <w:left w:val="nil"/>
              <w:bottom w:val="nil"/>
              <w:right w:val="nil"/>
            </w:tcBorders>
            <w:shd w:val="clear" w:color="auto" w:fill="auto"/>
            <w:noWrap/>
            <w:vAlign w:val="bottom"/>
            <w:hideMark/>
          </w:tcPr>
          <w:p w14:paraId="5E2CA0D0" w14:textId="77777777" w:rsidR="00CD5312" w:rsidRPr="00CD5312" w:rsidRDefault="00CD5312" w:rsidP="00CD5312">
            <w:pPr>
              <w:spacing w:after="0" w:line="240" w:lineRule="auto"/>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Financing</w:t>
            </w:r>
          </w:p>
        </w:tc>
        <w:tc>
          <w:tcPr>
            <w:tcW w:w="1232" w:type="dxa"/>
            <w:tcBorders>
              <w:top w:val="nil"/>
              <w:left w:val="nil"/>
              <w:bottom w:val="nil"/>
              <w:right w:val="nil"/>
            </w:tcBorders>
            <w:shd w:val="clear" w:color="auto" w:fill="auto"/>
            <w:noWrap/>
            <w:vAlign w:val="bottom"/>
            <w:hideMark/>
          </w:tcPr>
          <w:p w14:paraId="7122405F"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92" w:type="dxa"/>
            <w:tcBorders>
              <w:top w:val="nil"/>
              <w:left w:val="nil"/>
              <w:bottom w:val="nil"/>
              <w:right w:val="nil"/>
            </w:tcBorders>
            <w:shd w:val="clear" w:color="auto" w:fill="auto"/>
            <w:noWrap/>
            <w:vAlign w:val="bottom"/>
            <w:hideMark/>
          </w:tcPr>
          <w:p w14:paraId="4A0C8388"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5D1EDE88"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292" w:type="dxa"/>
            <w:tcBorders>
              <w:top w:val="nil"/>
              <w:left w:val="nil"/>
              <w:bottom w:val="nil"/>
              <w:right w:val="nil"/>
            </w:tcBorders>
            <w:shd w:val="clear" w:color="auto" w:fill="auto"/>
            <w:noWrap/>
            <w:vAlign w:val="bottom"/>
            <w:hideMark/>
          </w:tcPr>
          <w:p w14:paraId="044BF75A"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715CF968"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92" w:type="dxa"/>
            <w:tcBorders>
              <w:top w:val="nil"/>
              <w:left w:val="nil"/>
              <w:bottom w:val="nil"/>
              <w:right w:val="nil"/>
            </w:tcBorders>
            <w:shd w:val="clear" w:color="auto" w:fill="auto"/>
            <w:noWrap/>
            <w:vAlign w:val="bottom"/>
            <w:hideMark/>
          </w:tcPr>
          <w:p w14:paraId="16D8F016"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1B7F45A6"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736B29" w:rsidRPr="00CD5312" w14:paraId="738B41CB" w14:textId="77777777" w:rsidTr="00033A6A">
        <w:trPr>
          <w:trHeight w:val="144"/>
        </w:trPr>
        <w:tc>
          <w:tcPr>
            <w:tcW w:w="3332" w:type="dxa"/>
            <w:tcBorders>
              <w:top w:val="nil"/>
              <w:left w:val="nil"/>
              <w:bottom w:val="nil"/>
              <w:right w:val="nil"/>
            </w:tcBorders>
            <w:shd w:val="clear" w:color="auto" w:fill="auto"/>
            <w:vAlign w:val="bottom"/>
            <w:hideMark/>
          </w:tcPr>
          <w:p w14:paraId="16AED9BB"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Short-term debt repayments, </w:t>
            </w:r>
            <w:r w:rsidRPr="00CD5312">
              <w:rPr>
                <w:rFonts w:ascii="Verdana" w:eastAsia="Times New Roman" w:hAnsi="Verdana" w:cs="Calibri"/>
                <w:color w:val="404040"/>
                <w:sz w:val="16"/>
                <w:szCs w:val="16"/>
              </w:rPr>
              <w:br/>
              <w:t xml:space="preserve">  maturities of 90 days or less, net</w:t>
            </w:r>
          </w:p>
        </w:tc>
        <w:tc>
          <w:tcPr>
            <w:tcW w:w="1232" w:type="dxa"/>
            <w:tcBorders>
              <w:top w:val="nil"/>
              <w:left w:val="nil"/>
              <w:bottom w:val="nil"/>
              <w:right w:val="nil"/>
            </w:tcBorders>
            <w:shd w:val="clear" w:color="auto" w:fill="auto"/>
            <w:noWrap/>
            <w:vAlign w:val="bottom"/>
            <w:hideMark/>
          </w:tcPr>
          <w:p w14:paraId="4CE3A50A"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0 </w:t>
            </w:r>
          </w:p>
        </w:tc>
        <w:tc>
          <w:tcPr>
            <w:tcW w:w="292" w:type="dxa"/>
            <w:tcBorders>
              <w:top w:val="nil"/>
              <w:left w:val="nil"/>
              <w:bottom w:val="nil"/>
              <w:right w:val="nil"/>
            </w:tcBorders>
            <w:shd w:val="clear" w:color="auto" w:fill="auto"/>
            <w:noWrap/>
            <w:vAlign w:val="bottom"/>
            <w:hideMark/>
          </w:tcPr>
          <w:p w14:paraId="543F3CC2"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190ACD4C"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(1,000)</w:t>
            </w:r>
          </w:p>
        </w:tc>
        <w:tc>
          <w:tcPr>
            <w:tcW w:w="292" w:type="dxa"/>
            <w:tcBorders>
              <w:top w:val="nil"/>
              <w:left w:val="nil"/>
              <w:bottom w:val="nil"/>
              <w:right w:val="nil"/>
            </w:tcBorders>
            <w:shd w:val="clear" w:color="auto" w:fill="auto"/>
            <w:noWrap/>
            <w:vAlign w:val="bottom"/>
            <w:hideMark/>
          </w:tcPr>
          <w:p w14:paraId="4E72A8E3"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1FC5E2D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0 </w:t>
            </w:r>
          </w:p>
        </w:tc>
        <w:tc>
          <w:tcPr>
            <w:tcW w:w="292" w:type="dxa"/>
            <w:tcBorders>
              <w:top w:val="nil"/>
              <w:left w:val="nil"/>
              <w:bottom w:val="nil"/>
              <w:right w:val="nil"/>
            </w:tcBorders>
            <w:shd w:val="clear" w:color="auto" w:fill="auto"/>
            <w:noWrap/>
            <w:vAlign w:val="bottom"/>
            <w:hideMark/>
          </w:tcPr>
          <w:p w14:paraId="059CD5F6"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6CC8EF25"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(186)</w:t>
            </w:r>
          </w:p>
        </w:tc>
      </w:tr>
      <w:tr w:rsidR="00736B29" w:rsidRPr="00CD5312" w14:paraId="423BFE9E" w14:textId="77777777" w:rsidTr="00033A6A">
        <w:trPr>
          <w:trHeight w:val="144"/>
        </w:trPr>
        <w:tc>
          <w:tcPr>
            <w:tcW w:w="3332" w:type="dxa"/>
            <w:tcBorders>
              <w:top w:val="nil"/>
              <w:left w:val="nil"/>
              <w:bottom w:val="nil"/>
              <w:right w:val="nil"/>
            </w:tcBorders>
            <w:shd w:val="clear" w:color="auto" w:fill="auto"/>
            <w:vAlign w:val="bottom"/>
            <w:hideMark/>
          </w:tcPr>
          <w:p w14:paraId="4068038E"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Proceeds from issuance of debt, </w:t>
            </w:r>
            <w:r w:rsidRPr="00CD5312">
              <w:rPr>
                <w:rFonts w:ascii="Verdana" w:eastAsia="Times New Roman" w:hAnsi="Verdana" w:cs="Calibri"/>
                <w:color w:val="404040"/>
                <w:sz w:val="16"/>
                <w:szCs w:val="16"/>
              </w:rPr>
              <w:br/>
              <w:t xml:space="preserve">  maturities longer than 90 days</w:t>
            </w:r>
          </w:p>
        </w:tc>
        <w:tc>
          <w:tcPr>
            <w:tcW w:w="1232" w:type="dxa"/>
            <w:tcBorders>
              <w:top w:val="nil"/>
              <w:left w:val="nil"/>
              <w:bottom w:val="nil"/>
              <w:right w:val="nil"/>
            </w:tcBorders>
            <w:shd w:val="clear" w:color="auto" w:fill="auto"/>
            <w:noWrap/>
            <w:vAlign w:val="bottom"/>
            <w:hideMark/>
          </w:tcPr>
          <w:p w14:paraId="715D2D5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0 </w:t>
            </w:r>
          </w:p>
        </w:tc>
        <w:tc>
          <w:tcPr>
            <w:tcW w:w="292" w:type="dxa"/>
            <w:tcBorders>
              <w:top w:val="nil"/>
              <w:left w:val="nil"/>
              <w:bottom w:val="nil"/>
              <w:right w:val="nil"/>
            </w:tcBorders>
            <w:shd w:val="clear" w:color="auto" w:fill="auto"/>
            <w:noWrap/>
            <w:vAlign w:val="bottom"/>
            <w:hideMark/>
          </w:tcPr>
          <w:p w14:paraId="1EA11269"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244C1BCA"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0 </w:t>
            </w:r>
          </w:p>
        </w:tc>
        <w:tc>
          <w:tcPr>
            <w:tcW w:w="292" w:type="dxa"/>
            <w:tcBorders>
              <w:top w:val="nil"/>
              <w:left w:val="nil"/>
              <w:bottom w:val="nil"/>
              <w:right w:val="nil"/>
            </w:tcBorders>
            <w:shd w:val="clear" w:color="auto" w:fill="auto"/>
            <w:noWrap/>
            <w:vAlign w:val="bottom"/>
            <w:hideMark/>
          </w:tcPr>
          <w:p w14:paraId="16D2DF77"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32D38BD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0 </w:t>
            </w:r>
          </w:p>
        </w:tc>
        <w:tc>
          <w:tcPr>
            <w:tcW w:w="292" w:type="dxa"/>
            <w:tcBorders>
              <w:top w:val="nil"/>
              <w:left w:val="nil"/>
              <w:bottom w:val="nil"/>
              <w:right w:val="nil"/>
            </w:tcBorders>
            <w:shd w:val="clear" w:color="auto" w:fill="auto"/>
            <w:noWrap/>
            <w:vAlign w:val="bottom"/>
            <w:hideMark/>
          </w:tcPr>
          <w:p w14:paraId="78A9302A"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0DA9B2C6"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4,721 </w:t>
            </w:r>
          </w:p>
        </w:tc>
      </w:tr>
      <w:tr w:rsidR="00736B29" w:rsidRPr="00CD5312" w14:paraId="1CD9A813" w14:textId="77777777" w:rsidTr="00033A6A">
        <w:trPr>
          <w:trHeight w:val="144"/>
        </w:trPr>
        <w:tc>
          <w:tcPr>
            <w:tcW w:w="3332" w:type="dxa"/>
            <w:tcBorders>
              <w:top w:val="nil"/>
              <w:left w:val="nil"/>
              <w:bottom w:val="nil"/>
              <w:right w:val="nil"/>
            </w:tcBorders>
            <w:shd w:val="clear" w:color="auto" w:fill="auto"/>
            <w:vAlign w:val="bottom"/>
            <w:hideMark/>
          </w:tcPr>
          <w:p w14:paraId="12A3BF14"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Repayments of debt, maturities </w:t>
            </w:r>
            <w:r w:rsidRPr="00CD5312">
              <w:rPr>
                <w:rFonts w:ascii="Verdana" w:eastAsia="Times New Roman" w:hAnsi="Verdana" w:cs="Calibri"/>
                <w:color w:val="404040"/>
                <w:sz w:val="16"/>
                <w:szCs w:val="16"/>
              </w:rPr>
              <w:br/>
              <w:t xml:space="preserve">  longer than 90 days</w:t>
            </w:r>
          </w:p>
        </w:tc>
        <w:tc>
          <w:tcPr>
            <w:tcW w:w="1232" w:type="dxa"/>
            <w:tcBorders>
              <w:top w:val="nil"/>
              <w:left w:val="nil"/>
              <w:bottom w:val="nil"/>
              <w:right w:val="nil"/>
            </w:tcBorders>
            <w:shd w:val="clear" w:color="auto" w:fill="auto"/>
            <w:noWrap/>
            <w:vAlign w:val="bottom"/>
            <w:hideMark/>
          </w:tcPr>
          <w:p w14:paraId="2EE62747"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0 </w:t>
            </w:r>
          </w:p>
        </w:tc>
        <w:tc>
          <w:tcPr>
            <w:tcW w:w="292" w:type="dxa"/>
            <w:tcBorders>
              <w:top w:val="nil"/>
              <w:left w:val="nil"/>
              <w:bottom w:val="nil"/>
              <w:right w:val="nil"/>
            </w:tcBorders>
            <w:shd w:val="clear" w:color="auto" w:fill="auto"/>
            <w:noWrap/>
            <w:vAlign w:val="bottom"/>
            <w:hideMark/>
          </w:tcPr>
          <w:p w14:paraId="4E7D8D6F"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41A7AF78"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0 </w:t>
            </w:r>
          </w:p>
        </w:tc>
        <w:tc>
          <w:tcPr>
            <w:tcW w:w="292" w:type="dxa"/>
            <w:tcBorders>
              <w:top w:val="nil"/>
              <w:left w:val="nil"/>
              <w:bottom w:val="nil"/>
              <w:right w:val="nil"/>
            </w:tcBorders>
            <w:shd w:val="clear" w:color="auto" w:fill="auto"/>
            <w:noWrap/>
            <w:vAlign w:val="bottom"/>
            <w:hideMark/>
          </w:tcPr>
          <w:p w14:paraId="590367C2"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72B05D28"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0 </w:t>
            </w:r>
          </w:p>
        </w:tc>
        <w:tc>
          <w:tcPr>
            <w:tcW w:w="292" w:type="dxa"/>
            <w:tcBorders>
              <w:top w:val="nil"/>
              <w:left w:val="nil"/>
              <w:bottom w:val="nil"/>
              <w:right w:val="nil"/>
            </w:tcBorders>
            <w:shd w:val="clear" w:color="auto" w:fill="auto"/>
            <w:noWrap/>
            <w:vAlign w:val="bottom"/>
            <w:hideMark/>
          </w:tcPr>
          <w:p w14:paraId="72F2C602"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66A32BF1"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(814)</w:t>
            </w:r>
          </w:p>
        </w:tc>
      </w:tr>
      <w:tr w:rsidR="00736B29" w:rsidRPr="00CD5312" w14:paraId="0994A3B4" w14:textId="77777777" w:rsidTr="00033A6A">
        <w:trPr>
          <w:trHeight w:val="144"/>
        </w:trPr>
        <w:tc>
          <w:tcPr>
            <w:tcW w:w="3332" w:type="dxa"/>
            <w:tcBorders>
              <w:top w:val="nil"/>
              <w:left w:val="nil"/>
              <w:bottom w:val="nil"/>
              <w:right w:val="nil"/>
            </w:tcBorders>
            <w:shd w:val="clear" w:color="auto" w:fill="auto"/>
            <w:noWrap/>
            <w:vAlign w:val="bottom"/>
            <w:hideMark/>
          </w:tcPr>
          <w:p w14:paraId="6511AD7A"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Common stock issued</w:t>
            </w:r>
          </w:p>
        </w:tc>
        <w:tc>
          <w:tcPr>
            <w:tcW w:w="1232" w:type="dxa"/>
            <w:tcBorders>
              <w:top w:val="nil"/>
              <w:left w:val="nil"/>
              <w:bottom w:val="nil"/>
              <w:right w:val="nil"/>
            </w:tcBorders>
            <w:shd w:val="clear" w:color="auto" w:fill="auto"/>
            <w:noWrap/>
            <w:vAlign w:val="bottom"/>
            <w:hideMark/>
          </w:tcPr>
          <w:p w14:paraId="7239139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208 </w:t>
            </w:r>
          </w:p>
        </w:tc>
        <w:tc>
          <w:tcPr>
            <w:tcW w:w="292" w:type="dxa"/>
            <w:tcBorders>
              <w:top w:val="nil"/>
              <w:left w:val="nil"/>
              <w:bottom w:val="nil"/>
              <w:right w:val="nil"/>
            </w:tcBorders>
            <w:shd w:val="clear" w:color="auto" w:fill="auto"/>
            <w:noWrap/>
            <w:vAlign w:val="bottom"/>
            <w:hideMark/>
          </w:tcPr>
          <w:p w14:paraId="12B13B69"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3440DD6C"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660 </w:t>
            </w:r>
          </w:p>
        </w:tc>
        <w:tc>
          <w:tcPr>
            <w:tcW w:w="292" w:type="dxa"/>
            <w:tcBorders>
              <w:top w:val="nil"/>
              <w:left w:val="nil"/>
              <w:bottom w:val="nil"/>
              <w:right w:val="nil"/>
            </w:tcBorders>
            <w:shd w:val="clear" w:color="auto" w:fill="auto"/>
            <w:noWrap/>
            <w:vAlign w:val="bottom"/>
            <w:hideMark/>
          </w:tcPr>
          <w:p w14:paraId="377B4D81"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10591C77"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544 </w:t>
            </w:r>
          </w:p>
        </w:tc>
        <w:tc>
          <w:tcPr>
            <w:tcW w:w="292" w:type="dxa"/>
            <w:tcBorders>
              <w:top w:val="nil"/>
              <w:left w:val="nil"/>
              <w:bottom w:val="nil"/>
              <w:right w:val="nil"/>
            </w:tcBorders>
            <w:shd w:val="clear" w:color="auto" w:fill="auto"/>
            <w:noWrap/>
            <w:vAlign w:val="bottom"/>
            <w:hideMark/>
          </w:tcPr>
          <w:p w14:paraId="45A5C976"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042E919B"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837 </w:t>
            </w:r>
          </w:p>
        </w:tc>
      </w:tr>
      <w:tr w:rsidR="00736B29" w:rsidRPr="00CD5312" w14:paraId="41244D8B" w14:textId="77777777" w:rsidTr="00033A6A">
        <w:trPr>
          <w:trHeight w:val="144"/>
        </w:trPr>
        <w:tc>
          <w:tcPr>
            <w:tcW w:w="3332" w:type="dxa"/>
            <w:tcBorders>
              <w:top w:val="nil"/>
              <w:left w:val="nil"/>
              <w:bottom w:val="nil"/>
              <w:right w:val="nil"/>
            </w:tcBorders>
            <w:shd w:val="clear" w:color="auto" w:fill="auto"/>
            <w:noWrap/>
            <w:vAlign w:val="bottom"/>
            <w:hideMark/>
          </w:tcPr>
          <w:p w14:paraId="2658F34E"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Common stock repurchased </w:t>
            </w:r>
          </w:p>
        </w:tc>
        <w:tc>
          <w:tcPr>
            <w:tcW w:w="1232" w:type="dxa"/>
            <w:tcBorders>
              <w:top w:val="nil"/>
              <w:left w:val="nil"/>
              <w:bottom w:val="nil"/>
              <w:right w:val="nil"/>
            </w:tcBorders>
            <w:shd w:val="clear" w:color="auto" w:fill="auto"/>
            <w:noWrap/>
            <w:vAlign w:val="bottom"/>
            <w:hideMark/>
          </w:tcPr>
          <w:p w14:paraId="3D7AB2A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(1,042)</w:t>
            </w:r>
          </w:p>
        </w:tc>
        <w:tc>
          <w:tcPr>
            <w:tcW w:w="292" w:type="dxa"/>
            <w:tcBorders>
              <w:top w:val="nil"/>
              <w:left w:val="nil"/>
              <w:bottom w:val="nil"/>
              <w:right w:val="nil"/>
            </w:tcBorders>
            <w:shd w:val="clear" w:color="auto" w:fill="auto"/>
            <w:noWrap/>
            <w:vAlign w:val="bottom"/>
            <w:hideMark/>
          </w:tcPr>
          <w:p w14:paraId="272591A8"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6751A8B4"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(5,052)</w:t>
            </w:r>
          </w:p>
        </w:tc>
        <w:tc>
          <w:tcPr>
            <w:tcW w:w="292" w:type="dxa"/>
            <w:tcBorders>
              <w:top w:val="nil"/>
              <w:left w:val="nil"/>
              <w:bottom w:val="nil"/>
              <w:right w:val="nil"/>
            </w:tcBorders>
            <w:shd w:val="clear" w:color="auto" w:fill="auto"/>
            <w:noWrap/>
            <w:vAlign w:val="bottom"/>
            <w:hideMark/>
          </w:tcPr>
          <w:p w14:paraId="42C1F6F4"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262BC842"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(2,976)</w:t>
            </w:r>
          </w:p>
        </w:tc>
        <w:tc>
          <w:tcPr>
            <w:tcW w:w="292" w:type="dxa"/>
            <w:tcBorders>
              <w:top w:val="nil"/>
              <w:left w:val="nil"/>
              <w:bottom w:val="nil"/>
              <w:right w:val="nil"/>
            </w:tcBorders>
            <w:shd w:val="clear" w:color="auto" w:fill="auto"/>
            <w:noWrap/>
            <w:vAlign w:val="bottom"/>
            <w:hideMark/>
          </w:tcPr>
          <w:p w14:paraId="78AE48BE"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512986C6"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(9,451)</w:t>
            </w:r>
          </w:p>
        </w:tc>
      </w:tr>
      <w:tr w:rsidR="00736B29" w:rsidRPr="00CD5312" w14:paraId="151A5769" w14:textId="77777777" w:rsidTr="00033A6A">
        <w:trPr>
          <w:trHeight w:val="144"/>
        </w:trPr>
        <w:tc>
          <w:tcPr>
            <w:tcW w:w="3332" w:type="dxa"/>
            <w:tcBorders>
              <w:top w:val="nil"/>
              <w:left w:val="nil"/>
              <w:bottom w:val="nil"/>
              <w:right w:val="nil"/>
            </w:tcBorders>
            <w:shd w:val="clear" w:color="auto" w:fill="auto"/>
            <w:noWrap/>
            <w:vAlign w:val="bottom"/>
            <w:hideMark/>
          </w:tcPr>
          <w:p w14:paraId="28BFB1C0"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Common stock cash dividends paid</w:t>
            </w:r>
          </w:p>
        </w:tc>
        <w:tc>
          <w:tcPr>
            <w:tcW w:w="1232" w:type="dxa"/>
            <w:tcBorders>
              <w:top w:val="nil"/>
              <w:left w:val="nil"/>
              <w:bottom w:val="nil"/>
              <w:right w:val="nil"/>
            </w:tcBorders>
            <w:shd w:val="clear" w:color="auto" w:fill="auto"/>
            <w:noWrap/>
            <w:vAlign w:val="bottom"/>
            <w:hideMark/>
          </w:tcPr>
          <w:p w14:paraId="5D12EDF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(1,683)</w:t>
            </w:r>
          </w:p>
        </w:tc>
        <w:tc>
          <w:tcPr>
            <w:tcW w:w="292" w:type="dxa"/>
            <w:tcBorders>
              <w:top w:val="nil"/>
              <w:left w:val="nil"/>
              <w:bottom w:val="nil"/>
              <w:right w:val="nil"/>
            </w:tcBorders>
            <w:shd w:val="clear" w:color="auto" w:fill="auto"/>
            <w:noWrap/>
            <w:vAlign w:val="bottom"/>
            <w:hideMark/>
          </w:tcPr>
          <w:p w14:paraId="3A3EEC33"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1AF83C78"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(1,363)</w:t>
            </w:r>
          </w:p>
        </w:tc>
        <w:tc>
          <w:tcPr>
            <w:tcW w:w="292" w:type="dxa"/>
            <w:tcBorders>
              <w:top w:val="nil"/>
              <w:left w:val="nil"/>
              <w:bottom w:val="nil"/>
              <w:right w:val="nil"/>
            </w:tcBorders>
            <w:shd w:val="clear" w:color="auto" w:fill="auto"/>
            <w:noWrap/>
            <w:vAlign w:val="bottom"/>
            <w:hideMark/>
          </w:tcPr>
          <w:p w14:paraId="40347633"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37A75B9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(3,024)</w:t>
            </w:r>
          </w:p>
        </w:tc>
        <w:tc>
          <w:tcPr>
            <w:tcW w:w="292" w:type="dxa"/>
            <w:tcBorders>
              <w:top w:val="nil"/>
              <w:left w:val="nil"/>
              <w:bottom w:val="nil"/>
              <w:right w:val="nil"/>
            </w:tcBorders>
            <w:shd w:val="clear" w:color="auto" w:fill="auto"/>
            <w:noWrap/>
            <w:vAlign w:val="bottom"/>
            <w:hideMark/>
          </w:tcPr>
          <w:p w14:paraId="2A72951D"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08CF55C7"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(2,481)</w:t>
            </w:r>
          </w:p>
        </w:tc>
      </w:tr>
      <w:tr w:rsidR="00736B29" w:rsidRPr="00CD5312" w14:paraId="4D3E9D47" w14:textId="77777777" w:rsidTr="00033A6A">
        <w:trPr>
          <w:trHeight w:val="144"/>
        </w:trPr>
        <w:tc>
          <w:tcPr>
            <w:tcW w:w="3332" w:type="dxa"/>
            <w:tcBorders>
              <w:top w:val="nil"/>
              <w:left w:val="nil"/>
              <w:bottom w:val="nil"/>
              <w:right w:val="nil"/>
            </w:tcBorders>
            <w:shd w:val="clear" w:color="auto" w:fill="auto"/>
            <w:vAlign w:val="bottom"/>
            <w:hideMark/>
          </w:tcPr>
          <w:p w14:paraId="2E981FC0"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Excess tax benefits from </w:t>
            </w:r>
            <w:r w:rsidRPr="00CD5312">
              <w:rPr>
                <w:rFonts w:ascii="Verdana" w:eastAsia="Times New Roman" w:hAnsi="Verdana" w:cs="Calibri"/>
                <w:color w:val="404040"/>
                <w:sz w:val="16"/>
                <w:szCs w:val="16"/>
              </w:rPr>
              <w:br/>
              <w:t xml:space="preserve">  stock-based compensation</w:t>
            </w:r>
          </w:p>
        </w:tc>
        <w:tc>
          <w:tcPr>
            <w:tcW w:w="1232" w:type="dxa"/>
            <w:tcBorders>
              <w:top w:val="nil"/>
              <w:left w:val="nil"/>
              <w:bottom w:val="nil"/>
              <w:right w:val="nil"/>
            </w:tcBorders>
            <w:shd w:val="clear" w:color="auto" w:fill="auto"/>
            <w:noWrap/>
            <w:vAlign w:val="bottom"/>
            <w:hideMark/>
          </w:tcPr>
          <w:p w14:paraId="1D06E2F7"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4 </w:t>
            </w:r>
          </w:p>
        </w:tc>
        <w:tc>
          <w:tcPr>
            <w:tcW w:w="292" w:type="dxa"/>
            <w:tcBorders>
              <w:top w:val="nil"/>
              <w:left w:val="nil"/>
              <w:bottom w:val="nil"/>
              <w:right w:val="nil"/>
            </w:tcBorders>
            <w:shd w:val="clear" w:color="auto" w:fill="auto"/>
            <w:noWrap/>
            <w:vAlign w:val="bottom"/>
            <w:hideMark/>
          </w:tcPr>
          <w:p w14:paraId="2C3DEBE2"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5E8F01E2"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4 </w:t>
            </w:r>
          </w:p>
        </w:tc>
        <w:tc>
          <w:tcPr>
            <w:tcW w:w="292" w:type="dxa"/>
            <w:tcBorders>
              <w:top w:val="nil"/>
              <w:left w:val="nil"/>
              <w:bottom w:val="nil"/>
              <w:right w:val="nil"/>
            </w:tcBorders>
            <w:shd w:val="clear" w:color="auto" w:fill="auto"/>
            <w:noWrap/>
            <w:vAlign w:val="bottom"/>
            <w:hideMark/>
          </w:tcPr>
          <w:p w14:paraId="2F483191"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7FA241D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74 </w:t>
            </w:r>
          </w:p>
        </w:tc>
        <w:tc>
          <w:tcPr>
            <w:tcW w:w="292" w:type="dxa"/>
            <w:tcBorders>
              <w:top w:val="nil"/>
              <w:left w:val="nil"/>
              <w:bottom w:val="nil"/>
              <w:right w:val="nil"/>
            </w:tcBorders>
            <w:shd w:val="clear" w:color="auto" w:fill="auto"/>
            <w:noWrap/>
            <w:vAlign w:val="bottom"/>
            <w:hideMark/>
          </w:tcPr>
          <w:p w14:paraId="0EC3ED55"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0D7499D8"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9 </w:t>
            </w:r>
          </w:p>
        </w:tc>
      </w:tr>
      <w:tr w:rsidR="00736B29" w:rsidRPr="00CD5312" w14:paraId="135FC27F" w14:textId="77777777" w:rsidTr="00033A6A">
        <w:trPr>
          <w:trHeight w:val="144"/>
        </w:trPr>
        <w:tc>
          <w:tcPr>
            <w:tcW w:w="3332" w:type="dxa"/>
            <w:tcBorders>
              <w:top w:val="nil"/>
              <w:left w:val="nil"/>
              <w:bottom w:val="single" w:sz="4" w:space="0" w:color="auto"/>
              <w:right w:val="nil"/>
            </w:tcBorders>
            <w:shd w:val="clear" w:color="auto" w:fill="auto"/>
            <w:noWrap/>
            <w:vAlign w:val="bottom"/>
            <w:hideMark/>
          </w:tcPr>
          <w:p w14:paraId="76249444"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Other</w:t>
            </w:r>
          </w:p>
        </w:tc>
        <w:tc>
          <w:tcPr>
            <w:tcW w:w="1232" w:type="dxa"/>
            <w:tcBorders>
              <w:top w:val="nil"/>
              <w:left w:val="nil"/>
              <w:bottom w:val="single" w:sz="4" w:space="0" w:color="auto"/>
              <w:right w:val="nil"/>
            </w:tcBorders>
            <w:shd w:val="clear" w:color="auto" w:fill="auto"/>
            <w:noWrap/>
            <w:vAlign w:val="bottom"/>
            <w:hideMark/>
          </w:tcPr>
          <w:p w14:paraId="7458EEF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0 </w:t>
            </w:r>
          </w:p>
        </w:tc>
        <w:tc>
          <w:tcPr>
            <w:tcW w:w="292" w:type="dxa"/>
            <w:tcBorders>
              <w:top w:val="nil"/>
              <w:left w:val="nil"/>
              <w:bottom w:val="nil"/>
              <w:right w:val="nil"/>
            </w:tcBorders>
            <w:shd w:val="clear" w:color="auto" w:fill="auto"/>
            <w:noWrap/>
            <w:vAlign w:val="bottom"/>
            <w:hideMark/>
          </w:tcPr>
          <w:p w14:paraId="12D5242C"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single" w:sz="4" w:space="0" w:color="auto"/>
              <w:right w:val="nil"/>
            </w:tcBorders>
            <w:shd w:val="clear" w:color="auto" w:fill="auto"/>
            <w:noWrap/>
            <w:vAlign w:val="bottom"/>
            <w:hideMark/>
          </w:tcPr>
          <w:p w14:paraId="15D971BF"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0 </w:t>
            </w:r>
          </w:p>
        </w:tc>
        <w:tc>
          <w:tcPr>
            <w:tcW w:w="292" w:type="dxa"/>
            <w:tcBorders>
              <w:top w:val="nil"/>
              <w:left w:val="nil"/>
              <w:bottom w:val="nil"/>
              <w:right w:val="nil"/>
            </w:tcBorders>
            <w:shd w:val="clear" w:color="auto" w:fill="auto"/>
            <w:noWrap/>
            <w:vAlign w:val="bottom"/>
            <w:hideMark/>
          </w:tcPr>
          <w:p w14:paraId="51ED63FC"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single" w:sz="4" w:space="0" w:color="auto"/>
              <w:right w:val="nil"/>
            </w:tcBorders>
            <w:shd w:val="clear" w:color="auto" w:fill="auto"/>
            <w:noWrap/>
            <w:vAlign w:val="bottom"/>
            <w:hideMark/>
          </w:tcPr>
          <w:p w14:paraId="1B218BD9"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0 </w:t>
            </w:r>
          </w:p>
        </w:tc>
        <w:tc>
          <w:tcPr>
            <w:tcW w:w="292" w:type="dxa"/>
            <w:tcBorders>
              <w:top w:val="nil"/>
              <w:left w:val="nil"/>
              <w:bottom w:val="nil"/>
              <w:right w:val="nil"/>
            </w:tcBorders>
            <w:shd w:val="clear" w:color="auto" w:fill="auto"/>
            <w:noWrap/>
            <w:vAlign w:val="bottom"/>
            <w:hideMark/>
          </w:tcPr>
          <w:p w14:paraId="70FEBA61"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single" w:sz="4" w:space="0" w:color="auto"/>
              <w:right w:val="nil"/>
            </w:tcBorders>
            <w:shd w:val="clear" w:color="auto" w:fill="auto"/>
            <w:noWrap/>
            <w:vAlign w:val="bottom"/>
            <w:hideMark/>
          </w:tcPr>
          <w:p w14:paraId="7740FE11"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(25)</w:t>
            </w:r>
          </w:p>
        </w:tc>
      </w:tr>
      <w:tr w:rsidR="00736B29" w:rsidRPr="00CD5312" w14:paraId="5B14370C" w14:textId="77777777" w:rsidTr="00033A6A">
        <w:trPr>
          <w:trHeight w:val="144"/>
        </w:trPr>
        <w:tc>
          <w:tcPr>
            <w:tcW w:w="3332" w:type="dxa"/>
            <w:tcBorders>
              <w:top w:val="nil"/>
              <w:left w:val="nil"/>
              <w:bottom w:val="single" w:sz="4" w:space="0" w:color="auto"/>
              <w:right w:val="nil"/>
            </w:tcBorders>
            <w:shd w:val="clear" w:color="auto" w:fill="auto"/>
            <w:vAlign w:val="bottom"/>
            <w:hideMark/>
          </w:tcPr>
          <w:p w14:paraId="5BB54067"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Net cash used in financing</w:t>
            </w:r>
          </w:p>
        </w:tc>
        <w:tc>
          <w:tcPr>
            <w:tcW w:w="1232" w:type="dxa"/>
            <w:tcBorders>
              <w:top w:val="nil"/>
              <w:left w:val="nil"/>
              <w:bottom w:val="single" w:sz="4" w:space="0" w:color="auto"/>
              <w:right w:val="nil"/>
            </w:tcBorders>
            <w:shd w:val="clear" w:color="auto" w:fill="auto"/>
            <w:noWrap/>
            <w:vAlign w:val="bottom"/>
            <w:hideMark/>
          </w:tcPr>
          <w:p w14:paraId="5374871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(2,513)</w:t>
            </w:r>
          </w:p>
        </w:tc>
        <w:tc>
          <w:tcPr>
            <w:tcW w:w="292" w:type="dxa"/>
            <w:tcBorders>
              <w:top w:val="nil"/>
              <w:left w:val="nil"/>
              <w:bottom w:val="nil"/>
              <w:right w:val="nil"/>
            </w:tcBorders>
            <w:shd w:val="clear" w:color="auto" w:fill="auto"/>
            <w:noWrap/>
            <w:vAlign w:val="bottom"/>
            <w:hideMark/>
          </w:tcPr>
          <w:p w14:paraId="386F1E66"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single" w:sz="4" w:space="0" w:color="auto"/>
              <w:right w:val="nil"/>
            </w:tcBorders>
            <w:shd w:val="clear" w:color="auto" w:fill="auto"/>
            <w:noWrap/>
            <w:vAlign w:val="bottom"/>
            <w:hideMark/>
          </w:tcPr>
          <w:p w14:paraId="19EE0CDE"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(6,751)</w:t>
            </w:r>
          </w:p>
        </w:tc>
        <w:tc>
          <w:tcPr>
            <w:tcW w:w="292" w:type="dxa"/>
            <w:tcBorders>
              <w:top w:val="nil"/>
              <w:left w:val="nil"/>
              <w:bottom w:val="nil"/>
              <w:right w:val="nil"/>
            </w:tcBorders>
            <w:shd w:val="clear" w:color="auto" w:fill="auto"/>
            <w:noWrap/>
            <w:vAlign w:val="bottom"/>
            <w:hideMark/>
          </w:tcPr>
          <w:p w14:paraId="5C706402"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single" w:sz="4" w:space="0" w:color="auto"/>
              <w:right w:val="nil"/>
            </w:tcBorders>
            <w:shd w:val="clear" w:color="auto" w:fill="auto"/>
            <w:noWrap/>
            <w:vAlign w:val="bottom"/>
            <w:hideMark/>
          </w:tcPr>
          <w:p w14:paraId="5EB985E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(5,382)</w:t>
            </w:r>
          </w:p>
        </w:tc>
        <w:tc>
          <w:tcPr>
            <w:tcW w:w="292" w:type="dxa"/>
            <w:tcBorders>
              <w:top w:val="nil"/>
              <w:left w:val="nil"/>
              <w:bottom w:val="nil"/>
              <w:right w:val="nil"/>
            </w:tcBorders>
            <w:shd w:val="clear" w:color="auto" w:fill="auto"/>
            <w:noWrap/>
            <w:vAlign w:val="bottom"/>
            <w:hideMark/>
          </w:tcPr>
          <w:p w14:paraId="0E51EAD3"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single" w:sz="4" w:space="0" w:color="auto"/>
              <w:right w:val="nil"/>
            </w:tcBorders>
            <w:shd w:val="clear" w:color="auto" w:fill="auto"/>
            <w:noWrap/>
            <w:vAlign w:val="bottom"/>
            <w:hideMark/>
          </w:tcPr>
          <w:p w14:paraId="77AA4B35"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(7,390)</w:t>
            </w:r>
          </w:p>
        </w:tc>
      </w:tr>
      <w:tr w:rsidR="00736B29" w:rsidRPr="00CD5312" w14:paraId="09748550" w14:textId="77777777" w:rsidTr="00033A6A">
        <w:trPr>
          <w:trHeight w:val="144"/>
        </w:trPr>
        <w:tc>
          <w:tcPr>
            <w:tcW w:w="3332" w:type="dxa"/>
            <w:tcBorders>
              <w:top w:val="nil"/>
              <w:left w:val="nil"/>
              <w:bottom w:val="nil"/>
              <w:right w:val="nil"/>
            </w:tcBorders>
            <w:shd w:val="clear" w:color="auto" w:fill="auto"/>
            <w:noWrap/>
            <w:vAlign w:val="bottom"/>
            <w:hideMark/>
          </w:tcPr>
          <w:p w14:paraId="3190BEDF" w14:textId="77777777" w:rsidR="00CD5312" w:rsidRPr="00CD5312" w:rsidRDefault="00CD5312" w:rsidP="00CD5312">
            <w:pPr>
              <w:spacing w:after="0" w:line="240" w:lineRule="auto"/>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Investing</w:t>
            </w:r>
          </w:p>
        </w:tc>
        <w:tc>
          <w:tcPr>
            <w:tcW w:w="1232" w:type="dxa"/>
            <w:tcBorders>
              <w:top w:val="nil"/>
              <w:left w:val="nil"/>
              <w:bottom w:val="nil"/>
              <w:right w:val="nil"/>
            </w:tcBorders>
            <w:shd w:val="clear" w:color="auto" w:fill="auto"/>
            <w:noWrap/>
            <w:vAlign w:val="bottom"/>
            <w:hideMark/>
          </w:tcPr>
          <w:p w14:paraId="18F73FFD"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92" w:type="dxa"/>
            <w:tcBorders>
              <w:top w:val="nil"/>
              <w:left w:val="nil"/>
              <w:bottom w:val="nil"/>
              <w:right w:val="nil"/>
            </w:tcBorders>
            <w:shd w:val="clear" w:color="auto" w:fill="auto"/>
            <w:noWrap/>
            <w:vAlign w:val="bottom"/>
            <w:hideMark/>
          </w:tcPr>
          <w:p w14:paraId="605E919E"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270549E5"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292" w:type="dxa"/>
            <w:tcBorders>
              <w:top w:val="nil"/>
              <w:left w:val="nil"/>
              <w:bottom w:val="nil"/>
              <w:right w:val="nil"/>
            </w:tcBorders>
            <w:shd w:val="clear" w:color="auto" w:fill="auto"/>
            <w:noWrap/>
            <w:vAlign w:val="bottom"/>
            <w:hideMark/>
          </w:tcPr>
          <w:p w14:paraId="10F09476"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787C242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92" w:type="dxa"/>
            <w:tcBorders>
              <w:top w:val="nil"/>
              <w:left w:val="nil"/>
              <w:bottom w:val="nil"/>
              <w:right w:val="nil"/>
            </w:tcBorders>
            <w:shd w:val="clear" w:color="auto" w:fill="auto"/>
            <w:noWrap/>
            <w:vAlign w:val="bottom"/>
            <w:hideMark/>
          </w:tcPr>
          <w:p w14:paraId="4D847364"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6D4BA136"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736B29" w:rsidRPr="00CD5312" w14:paraId="4A3638C0" w14:textId="77777777" w:rsidTr="00033A6A">
        <w:trPr>
          <w:trHeight w:val="144"/>
        </w:trPr>
        <w:tc>
          <w:tcPr>
            <w:tcW w:w="3332" w:type="dxa"/>
            <w:tcBorders>
              <w:top w:val="nil"/>
              <w:left w:val="nil"/>
              <w:bottom w:val="nil"/>
              <w:right w:val="nil"/>
            </w:tcBorders>
            <w:shd w:val="clear" w:color="auto" w:fill="auto"/>
            <w:vAlign w:val="bottom"/>
            <w:hideMark/>
          </w:tcPr>
          <w:p w14:paraId="562B08BB"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Additions to property and equipment</w:t>
            </w:r>
          </w:p>
        </w:tc>
        <w:tc>
          <w:tcPr>
            <w:tcW w:w="1232" w:type="dxa"/>
            <w:tcBorders>
              <w:top w:val="nil"/>
              <w:left w:val="nil"/>
              <w:bottom w:val="nil"/>
              <w:right w:val="nil"/>
            </w:tcBorders>
            <w:shd w:val="clear" w:color="auto" w:fill="auto"/>
            <w:noWrap/>
            <w:vAlign w:val="bottom"/>
            <w:hideMark/>
          </w:tcPr>
          <w:p w14:paraId="4BFAD064"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(498)</w:t>
            </w:r>
          </w:p>
        </w:tc>
        <w:tc>
          <w:tcPr>
            <w:tcW w:w="292" w:type="dxa"/>
            <w:tcBorders>
              <w:top w:val="nil"/>
              <w:left w:val="nil"/>
              <w:bottom w:val="nil"/>
              <w:right w:val="nil"/>
            </w:tcBorders>
            <w:shd w:val="clear" w:color="auto" w:fill="auto"/>
            <w:noWrap/>
            <w:vAlign w:val="bottom"/>
            <w:hideMark/>
          </w:tcPr>
          <w:p w14:paraId="701959BA"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179426C4"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(491)</w:t>
            </w:r>
          </w:p>
        </w:tc>
        <w:tc>
          <w:tcPr>
            <w:tcW w:w="292" w:type="dxa"/>
            <w:tcBorders>
              <w:top w:val="nil"/>
              <w:left w:val="nil"/>
              <w:bottom w:val="nil"/>
              <w:right w:val="nil"/>
            </w:tcBorders>
            <w:shd w:val="clear" w:color="auto" w:fill="auto"/>
            <w:noWrap/>
            <w:vAlign w:val="bottom"/>
            <w:hideMark/>
          </w:tcPr>
          <w:p w14:paraId="299FD9CA"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7472D0C7"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(934)</w:t>
            </w:r>
          </w:p>
        </w:tc>
        <w:tc>
          <w:tcPr>
            <w:tcW w:w="292" w:type="dxa"/>
            <w:tcBorders>
              <w:top w:val="nil"/>
              <w:left w:val="nil"/>
              <w:bottom w:val="nil"/>
              <w:right w:val="nil"/>
            </w:tcBorders>
            <w:shd w:val="clear" w:color="auto" w:fill="auto"/>
            <w:noWrap/>
            <w:vAlign w:val="bottom"/>
            <w:hideMark/>
          </w:tcPr>
          <w:p w14:paraId="73C05D8C"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35D1BC6C"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(1,055)</w:t>
            </w:r>
          </w:p>
        </w:tc>
      </w:tr>
      <w:tr w:rsidR="00736B29" w:rsidRPr="00CD5312" w14:paraId="6BAE3B52" w14:textId="77777777" w:rsidTr="00033A6A">
        <w:trPr>
          <w:trHeight w:val="144"/>
        </w:trPr>
        <w:tc>
          <w:tcPr>
            <w:tcW w:w="3332" w:type="dxa"/>
            <w:tcBorders>
              <w:top w:val="nil"/>
              <w:left w:val="nil"/>
              <w:bottom w:val="nil"/>
              <w:right w:val="nil"/>
            </w:tcBorders>
            <w:shd w:val="clear" w:color="auto" w:fill="auto"/>
            <w:vAlign w:val="bottom"/>
            <w:hideMark/>
          </w:tcPr>
          <w:p w14:paraId="1D2BFC76"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Acquisition of companies, net of</w:t>
            </w:r>
            <w:r w:rsidRPr="00CD5312">
              <w:rPr>
                <w:rFonts w:ascii="Verdana" w:eastAsia="Times New Roman" w:hAnsi="Verdana" w:cs="Calibri"/>
                <w:color w:val="404040"/>
                <w:sz w:val="16"/>
                <w:szCs w:val="16"/>
              </w:rPr>
              <w:br/>
              <w:t xml:space="preserve">  cash acquired, and purchases of </w:t>
            </w:r>
            <w:r w:rsidRPr="00CD5312">
              <w:rPr>
                <w:rFonts w:ascii="Verdana" w:eastAsia="Times New Roman" w:hAnsi="Verdana" w:cs="Calibri"/>
                <w:color w:val="404040"/>
                <w:sz w:val="16"/>
                <w:szCs w:val="16"/>
              </w:rPr>
              <w:br/>
              <w:t xml:space="preserve">  intangible and other assets</w:t>
            </w:r>
          </w:p>
        </w:tc>
        <w:tc>
          <w:tcPr>
            <w:tcW w:w="1232" w:type="dxa"/>
            <w:tcBorders>
              <w:top w:val="nil"/>
              <w:left w:val="nil"/>
              <w:bottom w:val="nil"/>
              <w:right w:val="nil"/>
            </w:tcBorders>
            <w:shd w:val="clear" w:color="auto" w:fill="auto"/>
            <w:noWrap/>
            <w:vAlign w:val="bottom"/>
            <w:hideMark/>
          </w:tcPr>
          <w:p w14:paraId="3B81051F"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(8,627)</w:t>
            </w:r>
          </w:p>
        </w:tc>
        <w:tc>
          <w:tcPr>
            <w:tcW w:w="292" w:type="dxa"/>
            <w:tcBorders>
              <w:top w:val="nil"/>
              <w:left w:val="nil"/>
              <w:bottom w:val="nil"/>
              <w:right w:val="nil"/>
            </w:tcBorders>
            <w:shd w:val="clear" w:color="auto" w:fill="auto"/>
            <w:noWrap/>
            <w:vAlign w:val="bottom"/>
            <w:hideMark/>
          </w:tcPr>
          <w:p w14:paraId="5FAE5053"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3D4C66BB"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(69)</w:t>
            </w:r>
          </w:p>
        </w:tc>
        <w:tc>
          <w:tcPr>
            <w:tcW w:w="292" w:type="dxa"/>
            <w:tcBorders>
              <w:top w:val="nil"/>
              <w:left w:val="nil"/>
              <w:bottom w:val="nil"/>
              <w:right w:val="nil"/>
            </w:tcBorders>
            <w:shd w:val="clear" w:color="auto" w:fill="auto"/>
            <w:noWrap/>
            <w:vAlign w:val="bottom"/>
            <w:hideMark/>
          </w:tcPr>
          <w:p w14:paraId="370DE0F6"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2A7C0CB8"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(9,502)</w:t>
            </w:r>
          </w:p>
        </w:tc>
        <w:tc>
          <w:tcPr>
            <w:tcW w:w="292" w:type="dxa"/>
            <w:tcBorders>
              <w:top w:val="nil"/>
              <w:left w:val="nil"/>
              <w:bottom w:val="nil"/>
              <w:right w:val="nil"/>
            </w:tcBorders>
            <w:shd w:val="clear" w:color="auto" w:fill="auto"/>
            <w:noWrap/>
            <w:vAlign w:val="bottom"/>
            <w:hideMark/>
          </w:tcPr>
          <w:p w14:paraId="7400B007"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596DFDCB"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(69)</w:t>
            </w:r>
          </w:p>
        </w:tc>
      </w:tr>
      <w:tr w:rsidR="00736B29" w:rsidRPr="00CD5312" w14:paraId="54BBECBD" w14:textId="77777777" w:rsidTr="00033A6A">
        <w:trPr>
          <w:trHeight w:val="144"/>
        </w:trPr>
        <w:tc>
          <w:tcPr>
            <w:tcW w:w="3332" w:type="dxa"/>
            <w:tcBorders>
              <w:top w:val="nil"/>
              <w:left w:val="nil"/>
              <w:bottom w:val="nil"/>
              <w:right w:val="nil"/>
            </w:tcBorders>
            <w:shd w:val="clear" w:color="auto" w:fill="auto"/>
            <w:noWrap/>
            <w:vAlign w:val="bottom"/>
            <w:hideMark/>
          </w:tcPr>
          <w:p w14:paraId="1626AC2E"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Purchases of investments</w:t>
            </w:r>
          </w:p>
        </w:tc>
        <w:tc>
          <w:tcPr>
            <w:tcW w:w="1232" w:type="dxa"/>
            <w:tcBorders>
              <w:top w:val="nil"/>
              <w:left w:val="nil"/>
              <w:bottom w:val="nil"/>
              <w:right w:val="nil"/>
            </w:tcBorders>
            <w:shd w:val="clear" w:color="auto" w:fill="auto"/>
            <w:noWrap/>
            <w:vAlign w:val="bottom"/>
            <w:hideMark/>
          </w:tcPr>
          <w:p w14:paraId="64A8300F"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(10,047)</w:t>
            </w:r>
          </w:p>
        </w:tc>
        <w:tc>
          <w:tcPr>
            <w:tcW w:w="292" w:type="dxa"/>
            <w:tcBorders>
              <w:top w:val="nil"/>
              <w:left w:val="nil"/>
              <w:bottom w:val="nil"/>
              <w:right w:val="nil"/>
            </w:tcBorders>
            <w:shd w:val="clear" w:color="auto" w:fill="auto"/>
            <w:noWrap/>
            <w:vAlign w:val="bottom"/>
            <w:hideMark/>
          </w:tcPr>
          <w:p w14:paraId="23489701"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32D5B5E4"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(5,896)</w:t>
            </w:r>
          </w:p>
        </w:tc>
        <w:tc>
          <w:tcPr>
            <w:tcW w:w="292" w:type="dxa"/>
            <w:tcBorders>
              <w:top w:val="nil"/>
              <w:left w:val="nil"/>
              <w:bottom w:val="nil"/>
              <w:right w:val="nil"/>
            </w:tcBorders>
            <w:shd w:val="clear" w:color="auto" w:fill="auto"/>
            <w:noWrap/>
            <w:vAlign w:val="bottom"/>
            <w:hideMark/>
          </w:tcPr>
          <w:p w14:paraId="4BAFABF7"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2D650F27"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(21,346)</w:t>
            </w:r>
          </w:p>
        </w:tc>
        <w:tc>
          <w:tcPr>
            <w:tcW w:w="292" w:type="dxa"/>
            <w:tcBorders>
              <w:top w:val="nil"/>
              <w:left w:val="nil"/>
              <w:bottom w:val="nil"/>
              <w:right w:val="nil"/>
            </w:tcBorders>
            <w:shd w:val="clear" w:color="auto" w:fill="auto"/>
            <w:noWrap/>
            <w:vAlign w:val="bottom"/>
            <w:hideMark/>
          </w:tcPr>
          <w:p w14:paraId="19031EA4"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27BB3A65"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(13,313)</w:t>
            </w:r>
          </w:p>
        </w:tc>
      </w:tr>
      <w:tr w:rsidR="00736B29" w:rsidRPr="00CD5312" w14:paraId="27380CF3" w14:textId="77777777" w:rsidTr="00033A6A">
        <w:trPr>
          <w:trHeight w:val="144"/>
        </w:trPr>
        <w:tc>
          <w:tcPr>
            <w:tcW w:w="3332" w:type="dxa"/>
            <w:tcBorders>
              <w:top w:val="nil"/>
              <w:left w:val="nil"/>
              <w:bottom w:val="nil"/>
              <w:right w:val="nil"/>
            </w:tcBorders>
            <w:shd w:val="clear" w:color="auto" w:fill="auto"/>
            <w:noWrap/>
            <w:vAlign w:val="bottom"/>
            <w:hideMark/>
          </w:tcPr>
          <w:p w14:paraId="4875E367"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Maturities of investments</w:t>
            </w:r>
          </w:p>
        </w:tc>
        <w:tc>
          <w:tcPr>
            <w:tcW w:w="1232" w:type="dxa"/>
            <w:tcBorders>
              <w:top w:val="nil"/>
              <w:left w:val="nil"/>
              <w:bottom w:val="nil"/>
              <w:right w:val="nil"/>
            </w:tcBorders>
            <w:shd w:val="clear" w:color="auto" w:fill="auto"/>
            <w:noWrap/>
            <w:vAlign w:val="bottom"/>
            <w:hideMark/>
          </w:tcPr>
          <w:p w14:paraId="6DA1D0F7"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6,061 </w:t>
            </w:r>
          </w:p>
        </w:tc>
        <w:tc>
          <w:tcPr>
            <w:tcW w:w="292" w:type="dxa"/>
            <w:tcBorders>
              <w:top w:val="nil"/>
              <w:left w:val="nil"/>
              <w:bottom w:val="nil"/>
              <w:right w:val="nil"/>
            </w:tcBorders>
            <w:shd w:val="clear" w:color="auto" w:fill="auto"/>
            <w:noWrap/>
            <w:vAlign w:val="bottom"/>
            <w:hideMark/>
          </w:tcPr>
          <w:p w14:paraId="73DA78CE"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1F597864"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1,836 </w:t>
            </w:r>
          </w:p>
        </w:tc>
        <w:tc>
          <w:tcPr>
            <w:tcW w:w="292" w:type="dxa"/>
            <w:tcBorders>
              <w:top w:val="nil"/>
              <w:left w:val="nil"/>
              <w:bottom w:val="nil"/>
              <w:right w:val="nil"/>
            </w:tcBorders>
            <w:shd w:val="clear" w:color="auto" w:fill="auto"/>
            <w:noWrap/>
            <w:vAlign w:val="bottom"/>
            <w:hideMark/>
          </w:tcPr>
          <w:p w14:paraId="466C4A0D"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4361B7A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8,886 </w:t>
            </w:r>
          </w:p>
        </w:tc>
        <w:tc>
          <w:tcPr>
            <w:tcW w:w="292" w:type="dxa"/>
            <w:tcBorders>
              <w:top w:val="nil"/>
              <w:left w:val="nil"/>
              <w:bottom w:val="nil"/>
              <w:right w:val="nil"/>
            </w:tcBorders>
            <w:shd w:val="clear" w:color="auto" w:fill="auto"/>
            <w:noWrap/>
            <w:vAlign w:val="bottom"/>
            <w:hideMark/>
          </w:tcPr>
          <w:p w14:paraId="16CE6C57"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081EF8B6"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2,706 </w:t>
            </w:r>
          </w:p>
        </w:tc>
      </w:tr>
      <w:tr w:rsidR="00736B29" w:rsidRPr="00CD5312" w14:paraId="3B3DA66B" w14:textId="77777777" w:rsidTr="00033A6A">
        <w:trPr>
          <w:trHeight w:val="144"/>
        </w:trPr>
        <w:tc>
          <w:tcPr>
            <w:tcW w:w="3332" w:type="dxa"/>
            <w:tcBorders>
              <w:top w:val="nil"/>
              <w:left w:val="nil"/>
              <w:bottom w:val="nil"/>
              <w:right w:val="nil"/>
            </w:tcBorders>
            <w:shd w:val="clear" w:color="auto" w:fill="auto"/>
            <w:noWrap/>
            <w:vAlign w:val="bottom"/>
            <w:hideMark/>
          </w:tcPr>
          <w:p w14:paraId="2C558DE9"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Sales of investments</w:t>
            </w:r>
          </w:p>
        </w:tc>
        <w:tc>
          <w:tcPr>
            <w:tcW w:w="1232" w:type="dxa"/>
            <w:tcBorders>
              <w:top w:val="nil"/>
              <w:left w:val="nil"/>
              <w:bottom w:val="nil"/>
              <w:right w:val="nil"/>
            </w:tcBorders>
            <w:shd w:val="clear" w:color="auto" w:fill="auto"/>
            <w:noWrap/>
            <w:vAlign w:val="bottom"/>
            <w:hideMark/>
          </w:tcPr>
          <w:p w14:paraId="6931EFFF"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7,835 </w:t>
            </w:r>
          </w:p>
        </w:tc>
        <w:tc>
          <w:tcPr>
            <w:tcW w:w="292" w:type="dxa"/>
            <w:tcBorders>
              <w:top w:val="nil"/>
              <w:left w:val="nil"/>
              <w:bottom w:val="nil"/>
              <w:right w:val="nil"/>
            </w:tcBorders>
            <w:shd w:val="clear" w:color="auto" w:fill="auto"/>
            <w:noWrap/>
            <w:vAlign w:val="bottom"/>
            <w:hideMark/>
          </w:tcPr>
          <w:p w14:paraId="3BD0E6FF"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583AAAEA"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2,603 </w:t>
            </w:r>
          </w:p>
        </w:tc>
        <w:tc>
          <w:tcPr>
            <w:tcW w:w="292" w:type="dxa"/>
            <w:tcBorders>
              <w:top w:val="nil"/>
              <w:left w:val="nil"/>
              <w:bottom w:val="nil"/>
              <w:right w:val="nil"/>
            </w:tcBorders>
            <w:shd w:val="clear" w:color="auto" w:fill="auto"/>
            <w:noWrap/>
            <w:vAlign w:val="bottom"/>
            <w:hideMark/>
          </w:tcPr>
          <w:p w14:paraId="5DBBAA86"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0389B684"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15,371 </w:t>
            </w:r>
          </w:p>
        </w:tc>
        <w:tc>
          <w:tcPr>
            <w:tcW w:w="292" w:type="dxa"/>
            <w:tcBorders>
              <w:top w:val="nil"/>
              <w:left w:val="nil"/>
              <w:bottom w:val="nil"/>
              <w:right w:val="nil"/>
            </w:tcBorders>
            <w:shd w:val="clear" w:color="auto" w:fill="auto"/>
            <w:noWrap/>
            <w:vAlign w:val="bottom"/>
            <w:hideMark/>
          </w:tcPr>
          <w:p w14:paraId="552BA5A4"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067E6D8E"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4,030 </w:t>
            </w:r>
          </w:p>
        </w:tc>
      </w:tr>
      <w:tr w:rsidR="00736B29" w:rsidRPr="00CD5312" w14:paraId="51B3849D" w14:textId="77777777" w:rsidTr="00033A6A">
        <w:trPr>
          <w:trHeight w:val="144"/>
        </w:trPr>
        <w:tc>
          <w:tcPr>
            <w:tcW w:w="3332" w:type="dxa"/>
            <w:tcBorders>
              <w:top w:val="nil"/>
              <w:left w:val="nil"/>
              <w:bottom w:val="single" w:sz="4" w:space="0" w:color="auto"/>
              <w:right w:val="nil"/>
            </w:tcBorders>
            <w:shd w:val="clear" w:color="auto" w:fill="auto"/>
            <w:noWrap/>
            <w:vAlign w:val="bottom"/>
            <w:hideMark/>
          </w:tcPr>
          <w:p w14:paraId="47263BCD"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Securities lending payable</w:t>
            </w:r>
          </w:p>
        </w:tc>
        <w:tc>
          <w:tcPr>
            <w:tcW w:w="1232" w:type="dxa"/>
            <w:tcBorders>
              <w:top w:val="nil"/>
              <w:left w:val="nil"/>
              <w:bottom w:val="single" w:sz="4" w:space="0" w:color="auto"/>
              <w:right w:val="nil"/>
            </w:tcBorders>
            <w:shd w:val="clear" w:color="auto" w:fill="auto"/>
            <w:noWrap/>
            <w:vAlign w:val="bottom"/>
            <w:hideMark/>
          </w:tcPr>
          <w:p w14:paraId="20D0F4A7"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(292)</w:t>
            </w:r>
          </w:p>
        </w:tc>
        <w:tc>
          <w:tcPr>
            <w:tcW w:w="292" w:type="dxa"/>
            <w:tcBorders>
              <w:top w:val="nil"/>
              <w:left w:val="nil"/>
              <w:bottom w:val="nil"/>
              <w:right w:val="nil"/>
            </w:tcBorders>
            <w:shd w:val="clear" w:color="auto" w:fill="auto"/>
            <w:noWrap/>
            <w:vAlign w:val="bottom"/>
            <w:hideMark/>
          </w:tcPr>
          <w:p w14:paraId="0B466198"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single" w:sz="4" w:space="0" w:color="auto"/>
              <w:right w:val="nil"/>
            </w:tcBorders>
            <w:shd w:val="clear" w:color="auto" w:fill="auto"/>
            <w:noWrap/>
            <w:vAlign w:val="bottom"/>
            <w:hideMark/>
          </w:tcPr>
          <w:p w14:paraId="261ABD2B"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447 </w:t>
            </w:r>
          </w:p>
        </w:tc>
        <w:tc>
          <w:tcPr>
            <w:tcW w:w="292" w:type="dxa"/>
            <w:tcBorders>
              <w:top w:val="nil"/>
              <w:left w:val="nil"/>
              <w:bottom w:val="nil"/>
              <w:right w:val="nil"/>
            </w:tcBorders>
            <w:shd w:val="clear" w:color="auto" w:fill="auto"/>
            <w:noWrap/>
            <w:vAlign w:val="bottom"/>
            <w:hideMark/>
          </w:tcPr>
          <w:p w14:paraId="6AD7CFE5"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single" w:sz="4" w:space="0" w:color="auto"/>
              <w:right w:val="nil"/>
            </w:tcBorders>
            <w:shd w:val="clear" w:color="auto" w:fill="auto"/>
            <w:noWrap/>
            <w:vAlign w:val="bottom"/>
            <w:hideMark/>
          </w:tcPr>
          <w:p w14:paraId="744F63A6"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(358)</w:t>
            </w:r>
          </w:p>
        </w:tc>
        <w:tc>
          <w:tcPr>
            <w:tcW w:w="292" w:type="dxa"/>
            <w:tcBorders>
              <w:top w:val="nil"/>
              <w:left w:val="nil"/>
              <w:bottom w:val="nil"/>
              <w:right w:val="nil"/>
            </w:tcBorders>
            <w:shd w:val="clear" w:color="auto" w:fill="auto"/>
            <w:noWrap/>
            <w:vAlign w:val="bottom"/>
            <w:hideMark/>
          </w:tcPr>
          <w:p w14:paraId="24AEC108"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single" w:sz="4" w:space="0" w:color="auto"/>
              <w:right w:val="nil"/>
            </w:tcBorders>
            <w:shd w:val="clear" w:color="auto" w:fill="auto"/>
            <w:noWrap/>
            <w:vAlign w:val="bottom"/>
            <w:hideMark/>
          </w:tcPr>
          <w:p w14:paraId="5F300EC5"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1,174 </w:t>
            </w:r>
          </w:p>
        </w:tc>
      </w:tr>
      <w:tr w:rsidR="00736B29" w:rsidRPr="00CD5312" w14:paraId="513A6CD6" w14:textId="77777777" w:rsidTr="00033A6A">
        <w:trPr>
          <w:trHeight w:val="144"/>
        </w:trPr>
        <w:tc>
          <w:tcPr>
            <w:tcW w:w="3332" w:type="dxa"/>
            <w:tcBorders>
              <w:top w:val="nil"/>
              <w:left w:val="nil"/>
              <w:bottom w:val="single" w:sz="4" w:space="0" w:color="auto"/>
              <w:right w:val="nil"/>
            </w:tcBorders>
            <w:shd w:val="clear" w:color="auto" w:fill="auto"/>
            <w:noWrap/>
            <w:vAlign w:val="bottom"/>
            <w:hideMark/>
          </w:tcPr>
          <w:p w14:paraId="6EF36E33"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Net cash used in investing</w:t>
            </w:r>
          </w:p>
        </w:tc>
        <w:tc>
          <w:tcPr>
            <w:tcW w:w="1232" w:type="dxa"/>
            <w:tcBorders>
              <w:top w:val="nil"/>
              <w:left w:val="nil"/>
              <w:bottom w:val="single" w:sz="4" w:space="0" w:color="auto"/>
              <w:right w:val="nil"/>
            </w:tcBorders>
            <w:shd w:val="clear" w:color="auto" w:fill="auto"/>
            <w:noWrap/>
            <w:vAlign w:val="bottom"/>
            <w:hideMark/>
          </w:tcPr>
          <w:p w14:paraId="0BD77B57"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(5,568)</w:t>
            </w:r>
          </w:p>
        </w:tc>
        <w:tc>
          <w:tcPr>
            <w:tcW w:w="292" w:type="dxa"/>
            <w:tcBorders>
              <w:top w:val="nil"/>
              <w:left w:val="nil"/>
              <w:bottom w:val="nil"/>
              <w:right w:val="nil"/>
            </w:tcBorders>
            <w:shd w:val="clear" w:color="auto" w:fill="auto"/>
            <w:noWrap/>
            <w:vAlign w:val="bottom"/>
            <w:hideMark/>
          </w:tcPr>
          <w:p w14:paraId="64A35FCB"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single" w:sz="4" w:space="0" w:color="auto"/>
              <w:right w:val="nil"/>
            </w:tcBorders>
            <w:shd w:val="clear" w:color="auto" w:fill="auto"/>
            <w:noWrap/>
            <w:vAlign w:val="bottom"/>
            <w:hideMark/>
          </w:tcPr>
          <w:p w14:paraId="6A9EC882"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(1,570)</w:t>
            </w:r>
          </w:p>
        </w:tc>
        <w:tc>
          <w:tcPr>
            <w:tcW w:w="292" w:type="dxa"/>
            <w:tcBorders>
              <w:top w:val="nil"/>
              <w:left w:val="nil"/>
              <w:bottom w:val="nil"/>
              <w:right w:val="nil"/>
            </w:tcBorders>
            <w:shd w:val="clear" w:color="auto" w:fill="auto"/>
            <w:noWrap/>
            <w:vAlign w:val="bottom"/>
            <w:hideMark/>
          </w:tcPr>
          <w:p w14:paraId="687F144B"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single" w:sz="4" w:space="0" w:color="auto"/>
              <w:right w:val="nil"/>
            </w:tcBorders>
            <w:shd w:val="clear" w:color="auto" w:fill="auto"/>
            <w:noWrap/>
            <w:vAlign w:val="bottom"/>
            <w:hideMark/>
          </w:tcPr>
          <w:p w14:paraId="6E3A5EC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(7,883)</w:t>
            </w:r>
          </w:p>
        </w:tc>
        <w:tc>
          <w:tcPr>
            <w:tcW w:w="292" w:type="dxa"/>
            <w:tcBorders>
              <w:top w:val="nil"/>
              <w:left w:val="nil"/>
              <w:bottom w:val="nil"/>
              <w:right w:val="nil"/>
            </w:tcBorders>
            <w:shd w:val="clear" w:color="auto" w:fill="auto"/>
            <w:noWrap/>
            <w:vAlign w:val="bottom"/>
            <w:hideMark/>
          </w:tcPr>
          <w:p w14:paraId="50520654"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single" w:sz="4" w:space="0" w:color="auto"/>
              <w:right w:val="nil"/>
            </w:tcBorders>
            <w:shd w:val="clear" w:color="auto" w:fill="auto"/>
            <w:noWrap/>
            <w:vAlign w:val="bottom"/>
            <w:hideMark/>
          </w:tcPr>
          <w:p w14:paraId="75C993DD"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(6,527)</w:t>
            </w:r>
          </w:p>
        </w:tc>
      </w:tr>
      <w:tr w:rsidR="00736B29" w:rsidRPr="00CD5312" w14:paraId="6152CB88" w14:textId="77777777" w:rsidTr="00033A6A">
        <w:trPr>
          <w:trHeight w:val="144"/>
        </w:trPr>
        <w:tc>
          <w:tcPr>
            <w:tcW w:w="3332" w:type="dxa"/>
            <w:tcBorders>
              <w:top w:val="nil"/>
              <w:left w:val="nil"/>
              <w:bottom w:val="single" w:sz="4" w:space="0" w:color="auto"/>
              <w:right w:val="nil"/>
            </w:tcBorders>
            <w:shd w:val="clear" w:color="auto" w:fill="auto"/>
            <w:vAlign w:val="bottom"/>
            <w:hideMark/>
          </w:tcPr>
          <w:p w14:paraId="496E28C8"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Effect of exchange rates on cash </w:t>
            </w:r>
            <w:r w:rsidRPr="00CD5312">
              <w:rPr>
                <w:rFonts w:ascii="Verdana" w:eastAsia="Times New Roman" w:hAnsi="Verdana" w:cs="Calibri"/>
                <w:color w:val="404040"/>
                <w:sz w:val="16"/>
                <w:szCs w:val="16"/>
              </w:rPr>
              <w:br/>
              <w:t xml:space="preserve">  and cash equivalents</w:t>
            </w:r>
          </w:p>
        </w:tc>
        <w:tc>
          <w:tcPr>
            <w:tcW w:w="1232" w:type="dxa"/>
            <w:tcBorders>
              <w:top w:val="nil"/>
              <w:left w:val="nil"/>
              <w:bottom w:val="single" w:sz="4" w:space="0" w:color="auto"/>
              <w:right w:val="nil"/>
            </w:tcBorders>
            <w:shd w:val="clear" w:color="auto" w:fill="auto"/>
            <w:noWrap/>
            <w:vAlign w:val="bottom"/>
            <w:hideMark/>
          </w:tcPr>
          <w:p w14:paraId="221F4EB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(52)</w:t>
            </w:r>
          </w:p>
        </w:tc>
        <w:tc>
          <w:tcPr>
            <w:tcW w:w="292" w:type="dxa"/>
            <w:tcBorders>
              <w:top w:val="nil"/>
              <w:left w:val="nil"/>
              <w:bottom w:val="nil"/>
              <w:right w:val="nil"/>
            </w:tcBorders>
            <w:shd w:val="clear" w:color="auto" w:fill="auto"/>
            <w:noWrap/>
            <w:vAlign w:val="bottom"/>
            <w:hideMark/>
          </w:tcPr>
          <w:p w14:paraId="261C401D"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single" w:sz="4" w:space="0" w:color="auto"/>
              <w:right w:val="nil"/>
            </w:tcBorders>
            <w:shd w:val="clear" w:color="auto" w:fill="auto"/>
            <w:noWrap/>
            <w:vAlign w:val="bottom"/>
            <w:hideMark/>
          </w:tcPr>
          <w:p w14:paraId="24D46CC2"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(3)</w:t>
            </w:r>
          </w:p>
        </w:tc>
        <w:tc>
          <w:tcPr>
            <w:tcW w:w="292" w:type="dxa"/>
            <w:tcBorders>
              <w:top w:val="nil"/>
              <w:left w:val="nil"/>
              <w:bottom w:val="nil"/>
              <w:right w:val="nil"/>
            </w:tcBorders>
            <w:shd w:val="clear" w:color="auto" w:fill="auto"/>
            <w:noWrap/>
            <w:vAlign w:val="bottom"/>
            <w:hideMark/>
          </w:tcPr>
          <w:p w14:paraId="045D0840"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single" w:sz="4" w:space="0" w:color="auto"/>
              <w:right w:val="nil"/>
            </w:tcBorders>
            <w:shd w:val="clear" w:color="auto" w:fill="auto"/>
            <w:noWrap/>
            <w:vAlign w:val="bottom"/>
            <w:hideMark/>
          </w:tcPr>
          <w:p w14:paraId="00123474"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(90)</w:t>
            </w:r>
          </w:p>
        </w:tc>
        <w:tc>
          <w:tcPr>
            <w:tcW w:w="292" w:type="dxa"/>
            <w:tcBorders>
              <w:top w:val="nil"/>
              <w:left w:val="nil"/>
              <w:bottom w:val="nil"/>
              <w:right w:val="nil"/>
            </w:tcBorders>
            <w:shd w:val="clear" w:color="auto" w:fill="auto"/>
            <w:noWrap/>
            <w:vAlign w:val="bottom"/>
            <w:hideMark/>
          </w:tcPr>
          <w:p w14:paraId="5572F844"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single" w:sz="4" w:space="0" w:color="auto"/>
              <w:right w:val="nil"/>
            </w:tcBorders>
            <w:shd w:val="clear" w:color="auto" w:fill="auto"/>
            <w:noWrap/>
            <w:vAlign w:val="bottom"/>
            <w:hideMark/>
          </w:tcPr>
          <w:p w14:paraId="36AB3667"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55 </w:t>
            </w:r>
          </w:p>
        </w:tc>
      </w:tr>
      <w:tr w:rsidR="00736B29" w:rsidRPr="00CD5312" w14:paraId="3331BF5F" w14:textId="77777777" w:rsidTr="00033A6A">
        <w:trPr>
          <w:trHeight w:val="144"/>
        </w:trPr>
        <w:tc>
          <w:tcPr>
            <w:tcW w:w="3332" w:type="dxa"/>
            <w:tcBorders>
              <w:top w:val="nil"/>
              <w:left w:val="nil"/>
              <w:bottom w:val="nil"/>
              <w:right w:val="nil"/>
            </w:tcBorders>
            <w:shd w:val="clear" w:color="auto" w:fill="auto"/>
            <w:vAlign w:val="bottom"/>
            <w:hideMark/>
          </w:tcPr>
          <w:p w14:paraId="40571080"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Net change in cash and cash </w:t>
            </w:r>
            <w:r w:rsidRPr="00CD5312">
              <w:rPr>
                <w:rFonts w:ascii="Verdana" w:eastAsia="Times New Roman" w:hAnsi="Verdana" w:cs="Calibri"/>
                <w:color w:val="404040"/>
                <w:sz w:val="16"/>
                <w:szCs w:val="16"/>
              </w:rPr>
              <w:br/>
              <w:t xml:space="preserve">  equivalents</w:t>
            </w:r>
          </w:p>
        </w:tc>
        <w:tc>
          <w:tcPr>
            <w:tcW w:w="1232" w:type="dxa"/>
            <w:tcBorders>
              <w:top w:val="nil"/>
              <w:left w:val="nil"/>
              <w:bottom w:val="nil"/>
              <w:right w:val="nil"/>
            </w:tcBorders>
            <w:shd w:val="clear" w:color="auto" w:fill="auto"/>
            <w:noWrap/>
            <w:vAlign w:val="bottom"/>
            <w:hideMark/>
          </w:tcPr>
          <w:p w14:paraId="6720CE26"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(2,271)</w:t>
            </w:r>
          </w:p>
        </w:tc>
        <w:tc>
          <w:tcPr>
            <w:tcW w:w="292" w:type="dxa"/>
            <w:tcBorders>
              <w:top w:val="nil"/>
              <w:left w:val="nil"/>
              <w:bottom w:val="nil"/>
              <w:right w:val="nil"/>
            </w:tcBorders>
            <w:shd w:val="clear" w:color="auto" w:fill="auto"/>
            <w:noWrap/>
            <w:vAlign w:val="bottom"/>
            <w:hideMark/>
          </w:tcPr>
          <w:p w14:paraId="709164DD"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14D7630E"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(4,138)</w:t>
            </w:r>
          </w:p>
        </w:tc>
        <w:tc>
          <w:tcPr>
            <w:tcW w:w="292" w:type="dxa"/>
            <w:tcBorders>
              <w:top w:val="nil"/>
              <w:left w:val="nil"/>
              <w:bottom w:val="nil"/>
              <w:right w:val="nil"/>
            </w:tcBorders>
            <w:shd w:val="clear" w:color="auto" w:fill="auto"/>
            <w:noWrap/>
            <w:vAlign w:val="bottom"/>
            <w:hideMark/>
          </w:tcPr>
          <w:p w14:paraId="25FFD1CD"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nil"/>
              <w:right w:val="nil"/>
            </w:tcBorders>
            <w:shd w:val="clear" w:color="auto" w:fill="auto"/>
            <w:noWrap/>
            <w:vAlign w:val="bottom"/>
            <w:hideMark/>
          </w:tcPr>
          <w:p w14:paraId="62206469"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1,000 </w:t>
            </w:r>
          </w:p>
        </w:tc>
        <w:tc>
          <w:tcPr>
            <w:tcW w:w="292" w:type="dxa"/>
            <w:tcBorders>
              <w:top w:val="nil"/>
              <w:left w:val="nil"/>
              <w:bottom w:val="nil"/>
              <w:right w:val="nil"/>
            </w:tcBorders>
            <w:shd w:val="clear" w:color="auto" w:fill="auto"/>
            <w:noWrap/>
            <w:vAlign w:val="bottom"/>
            <w:hideMark/>
          </w:tcPr>
          <w:p w14:paraId="0FB9002A"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nil"/>
              <w:right w:val="nil"/>
            </w:tcBorders>
            <w:shd w:val="clear" w:color="auto" w:fill="auto"/>
            <w:noWrap/>
            <w:vAlign w:val="bottom"/>
            <w:hideMark/>
          </w:tcPr>
          <w:p w14:paraId="474813F0"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(1,482)</w:t>
            </w:r>
          </w:p>
        </w:tc>
      </w:tr>
      <w:tr w:rsidR="00736B29" w:rsidRPr="00CD5312" w14:paraId="6FFB760D" w14:textId="77777777" w:rsidTr="00033A6A">
        <w:trPr>
          <w:trHeight w:val="144"/>
        </w:trPr>
        <w:tc>
          <w:tcPr>
            <w:tcW w:w="3332" w:type="dxa"/>
            <w:tcBorders>
              <w:top w:val="nil"/>
              <w:left w:val="nil"/>
              <w:bottom w:val="single" w:sz="4" w:space="0" w:color="auto"/>
              <w:right w:val="nil"/>
            </w:tcBorders>
            <w:shd w:val="clear" w:color="auto" w:fill="auto"/>
            <w:vAlign w:val="bottom"/>
            <w:hideMark/>
          </w:tcPr>
          <w:p w14:paraId="1687698B"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Cash and cash equivalents, </w:t>
            </w:r>
            <w:r w:rsidRPr="00CD5312">
              <w:rPr>
                <w:rFonts w:ascii="Verdana" w:eastAsia="Times New Roman" w:hAnsi="Verdana" w:cs="Calibri"/>
                <w:color w:val="404040"/>
                <w:sz w:val="16"/>
                <w:szCs w:val="16"/>
              </w:rPr>
              <w:br/>
              <w:t xml:space="preserve">  beginning of period</w:t>
            </w:r>
          </w:p>
        </w:tc>
        <w:tc>
          <w:tcPr>
            <w:tcW w:w="1232" w:type="dxa"/>
            <w:tcBorders>
              <w:top w:val="nil"/>
              <w:left w:val="nil"/>
              <w:bottom w:val="single" w:sz="4" w:space="0" w:color="auto"/>
              <w:right w:val="nil"/>
            </w:tcBorders>
            <w:shd w:val="clear" w:color="auto" w:fill="auto"/>
            <w:noWrap/>
            <w:vAlign w:val="bottom"/>
            <w:hideMark/>
          </w:tcPr>
          <w:p w14:paraId="63E8BEA7"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12,881 </w:t>
            </w:r>
          </w:p>
        </w:tc>
        <w:tc>
          <w:tcPr>
            <w:tcW w:w="292" w:type="dxa"/>
            <w:tcBorders>
              <w:top w:val="nil"/>
              <w:left w:val="nil"/>
              <w:bottom w:val="nil"/>
              <w:right w:val="nil"/>
            </w:tcBorders>
            <w:shd w:val="clear" w:color="auto" w:fill="auto"/>
            <w:noWrap/>
            <w:vAlign w:val="bottom"/>
            <w:hideMark/>
          </w:tcPr>
          <w:p w14:paraId="72E6FF9B"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single" w:sz="4" w:space="0" w:color="auto"/>
              <w:right w:val="nil"/>
            </w:tcBorders>
            <w:shd w:val="clear" w:color="auto" w:fill="auto"/>
            <w:noWrap/>
            <w:vAlign w:val="bottom"/>
            <w:hideMark/>
          </w:tcPr>
          <w:p w14:paraId="22E8CF94"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8,161 </w:t>
            </w:r>
          </w:p>
        </w:tc>
        <w:tc>
          <w:tcPr>
            <w:tcW w:w="292" w:type="dxa"/>
            <w:tcBorders>
              <w:top w:val="nil"/>
              <w:left w:val="nil"/>
              <w:bottom w:val="nil"/>
              <w:right w:val="nil"/>
            </w:tcBorders>
            <w:shd w:val="clear" w:color="auto" w:fill="auto"/>
            <w:noWrap/>
            <w:vAlign w:val="bottom"/>
            <w:hideMark/>
          </w:tcPr>
          <w:p w14:paraId="58701464"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single" w:sz="4" w:space="0" w:color="auto"/>
              <w:right w:val="nil"/>
            </w:tcBorders>
            <w:shd w:val="clear" w:color="auto" w:fill="auto"/>
            <w:noWrap/>
            <w:vAlign w:val="bottom"/>
            <w:hideMark/>
          </w:tcPr>
          <w:p w14:paraId="5ECB1FEF"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9,610 </w:t>
            </w:r>
          </w:p>
        </w:tc>
        <w:tc>
          <w:tcPr>
            <w:tcW w:w="292" w:type="dxa"/>
            <w:tcBorders>
              <w:top w:val="nil"/>
              <w:left w:val="nil"/>
              <w:bottom w:val="nil"/>
              <w:right w:val="nil"/>
            </w:tcBorders>
            <w:shd w:val="clear" w:color="auto" w:fill="auto"/>
            <w:noWrap/>
            <w:vAlign w:val="bottom"/>
            <w:hideMark/>
          </w:tcPr>
          <w:p w14:paraId="31950B56"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single" w:sz="4" w:space="0" w:color="auto"/>
              <w:right w:val="nil"/>
            </w:tcBorders>
            <w:shd w:val="clear" w:color="auto" w:fill="auto"/>
            <w:noWrap/>
            <w:vAlign w:val="bottom"/>
            <w:hideMark/>
          </w:tcPr>
          <w:p w14:paraId="3DE0B138"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5,505 </w:t>
            </w:r>
          </w:p>
        </w:tc>
      </w:tr>
      <w:tr w:rsidR="00736B29" w:rsidRPr="00CD5312" w14:paraId="0BBAF490" w14:textId="77777777" w:rsidTr="00033A6A">
        <w:trPr>
          <w:trHeight w:val="144"/>
        </w:trPr>
        <w:tc>
          <w:tcPr>
            <w:tcW w:w="3332" w:type="dxa"/>
            <w:tcBorders>
              <w:top w:val="nil"/>
              <w:left w:val="nil"/>
              <w:bottom w:val="nil"/>
              <w:right w:val="nil"/>
            </w:tcBorders>
            <w:shd w:val="clear" w:color="auto" w:fill="auto"/>
            <w:vAlign w:val="bottom"/>
            <w:hideMark/>
          </w:tcPr>
          <w:p w14:paraId="1CECC038"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Cash and cash equivalents, end of </w:t>
            </w:r>
            <w:r w:rsidRPr="00CD5312">
              <w:rPr>
                <w:rFonts w:ascii="Verdana" w:eastAsia="Times New Roman" w:hAnsi="Verdana" w:cs="Calibri"/>
                <w:color w:val="404040"/>
                <w:sz w:val="16"/>
                <w:szCs w:val="16"/>
              </w:rPr>
              <w:br/>
              <w:t xml:space="preserve">  period</w:t>
            </w:r>
          </w:p>
        </w:tc>
        <w:tc>
          <w:tcPr>
            <w:tcW w:w="1232" w:type="dxa"/>
            <w:tcBorders>
              <w:top w:val="nil"/>
              <w:left w:val="nil"/>
              <w:bottom w:val="single" w:sz="8" w:space="0" w:color="auto"/>
              <w:right w:val="nil"/>
            </w:tcBorders>
            <w:shd w:val="clear" w:color="auto" w:fill="auto"/>
            <w:noWrap/>
            <w:vAlign w:val="bottom"/>
            <w:hideMark/>
          </w:tcPr>
          <w:p w14:paraId="4196E29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10,610 </w:t>
            </w:r>
          </w:p>
        </w:tc>
        <w:tc>
          <w:tcPr>
            <w:tcW w:w="292" w:type="dxa"/>
            <w:tcBorders>
              <w:top w:val="nil"/>
              <w:left w:val="nil"/>
              <w:bottom w:val="nil"/>
              <w:right w:val="nil"/>
            </w:tcBorders>
            <w:shd w:val="clear" w:color="auto" w:fill="auto"/>
            <w:noWrap/>
            <w:vAlign w:val="bottom"/>
            <w:hideMark/>
          </w:tcPr>
          <w:p w14:paraId="54805256"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single" w:sz="8" w:space="0" w:color="auto"/>
              <w:right w:val="nil"/>
            </w:tcBorders>
            <w:shd w:val="clear" w:color="auto" w:fill="auto"/>
            <w:noWrap/>
            <w:vAlign w:val="bottom"/>
            <w:hideMark/>
          </w:tcPr>
          <w:p w14:paraId="59E39B03"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  4,023 </w:t>
            </w:r>
          </w:p>
        </w:tc>
        <w:tc>
          <w:tcPr>
            <w:tcW w:w="292" w:type="dxa"/>
            <w:tcBorders>
              <w:top w:val="nil"/>
              <w:left w:val="nil"/>
              <w:bottom w:val="nil"/>
              <w:right w:val="nil"/>
            </w:tcBorders>
            <w:shd w:val="clear" w:color="auto" w:fill="auto"/>
            <w:noWrap/>
            <w:vAlign w:val="bottom"/>
            <w:hideMark/>
          </w:tcPr>
          <w:p w14:paraId="0BBE9FE7"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232" w:type="dxa"/>
            <w:tcBorders>
              <w:top w:val="nil"/>
              <w:left w:val="nil"/>
              <w:bottom w:val="single" w:sz="8" w:space="0" w:color="auto"/>
              <w:right w:val="nil"/>
            </w:tcBorders>
            <w:shd w:val="clear" w:color="auto" w:fill="auto"/>
            <w:noWrap/>
            <w:vAlign w:val="bottom"/>
            <w:hideMark/>
          </w:tcPr>
          <w:p w14:paraId="2B092448"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10,610 </w:t>
            </w:r>
          </w:p>
        </w:tc>
        <w:tc>
          <w:tcPr>
            <w:tcW w:w="292" w:type="dxa"/>
            <w:tcBorders>
              <w:top w:val="nil"/>
              <w:left w:val="nil"/>
              <w:bottom w:val="nil"/>
              <w:right w:val="nil"/>
            </w:tcBorders>
            <w:shd w:val="clear" w:color="auto" w:fill="auto"/>
            <w:noWrap/>
            <w:vAlign w:val="bottom"/>
            <w:hideMark/>
          </w:tcPr>
          <w:p w14:paraId="18C19CF3"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032" w:type="dxa"/>
            <w:tcBorders>
              <w:top w:val="nil"/>
              <w:left w:val="nil"/>
              <w:bottom w:val="single" w:sz="8" w:space="0" w:color="auto"/>
              <w:right w:val="nil"/>
            </w:tcBorders>
            <w:shd w:val="clear" w:color="auto" w:fill="auto"/>
            <w:noWrap/>
            <w:vAlign w:val="bottom"/>
            <w:hideMark/>
          </w:tcPr>
          <w:p w14:paraId="56AED1FE"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  4,023 </w:t>
            </w:r>
          </w:p>
        </w:tc>
      </w:tr>
    </w:tbl>
    <w:p w14:paraId="71E34E02" w14:textId="77777777" w:rsidR="00CD5312" w:rsidRDefault="00CD5312" w:rsidP="00CD5312"/>
    <w:tbl>
      <w:tblPr>
        <w:tblW w:w="7840" w:type="dxa"/>
        <w:tblInd w:w="93" w:type="dxa"/>
        <w:tblCellMar>
          <w:left w:w="0" w:type="dxa"/>
          <w:right w:w="0" w:type="dxa"/>
        </w:tblCellMar>
        <w:tblLook w:val="04A0" w:firstRow="1" w:lastRow="0" w:firstColumn="1" w:lastColumn="0" w:noHBand="0" w:noVBand="1"/>
      </w:tblPr>
      <w:tblGrid>
        <w:gridCol w:w="3236"/>
        <w:gridCol w:w="1136"/>
        <w:gridCol w:w="196"/>
        <w:gridCol w:w="936"/>
        <w:gridCol w:w="196"/>
        <w:gridCol w:w="1136"/>
        <w:gridCol w:w="196"/>
        <w:gridCol w:w="936"/>
      </w:tblGrid>
      <w:tr w:rsidR="00CD5312" w:rsidRPr="00CD5312" w14:paraId="75040A9E" w14:textId="77777777" w:rsidTr="00CD5312">
        <w:trPr>
          <w:trHeight w:val="300"/>
        </w:trPr>
        <w:tc>
          <w:tcPr>
            <w:tcW w:w="3220" w:type="dxa"/>
            <w:tcBorders>
              <w:top w:val="nil"/>
              <w:left w:val="nil"/>
              <w:bottom w:val="nil"/>
              <w:right w:val="nil"/>
            </w:tcBorders>
            <w:shd w:val="clear" w:color="auto" w:fill="auto"/>
            <w:noWrap/>
            <w:vAlign w:val="bottom"/>
            <w:hideMark/>
          </w:tcPr>
          <w:p w14:paraId="2FDA24A9" w14:textId="77777777" w:rsidR="00736B29" w:rsidRDefault="00736B29" w:rsidP="00CD5312">
            <w:pPr>
              <w:spacing w:after="0" w:line="240" w:lineRule="auto"/>
              <w:rPr>
                <w:rFonts w:ascii="Verdana" w:eastAsia="Times New Roman" w:hAnsi="Verdana" w:cs="Calibri"/>
                <w:b/>
                <w:bCs/>
                <w:color w:val="404040"/>
                <w:sz w:val="16"/>
                <w:szCs w:val="16"/>
              </w:rPr>
            </w:pPr>
            <w:bookmarkStart w:id="3" w:name="RANGE!A1:H25"/>
            <w:bookmarkEnd w:id="3"/>
          </w:p>
          <w:p w14:paraId="5EBD3518" w14:textId="77777777" w:rsidR="00736B29" w:rsidRDefault="00736B29" w:rsidP="00CD5312">
            <w:pPr>
              <w:spacing w:after="0" w:line="240" w:lineRule="auto"/>
              <w:rPr>
                <w:rFonts w:ascii="Verdana" w:eastAsia="Times New Roman" w:hAnsi="Verdana" w:cs="Calibri"/>
                <w:b/>
                <w:bCs/>
                <w:color w:val="404040"/>
                <w:sz w:val="16"/>
                <w:szCs w:val="16"/>
              </w:rPr>
            </w:pPr>
          </w:p>
          <w:p w14:paraId="1BAAC16C" w14:textId="77777777" w:rsidR="00736B29" w:rsidRDefault="00736B29" w:rsidP="00CD5312">
            <w:pPr>
              <w:spacing w:after="0" w:line="240" w:lineRule="auto"/>
              <w:rPr>
                <w:rFonts w:ascii="Verdana" w:eastAsia="Times New Roman" w:hAnsi="Verdana" w:cs="Calibri"/>
                <w:b/>
                <w:bCs/>
                <w:color w:val="404040"/>
                <w:sz w:val="16"/>
                <w:szCs w:val="16"/>
              </w:rPr>
            </w:pPr>
          </w:p>
          <w:p w14:paraId="00CB0EB3" w14:textId="77777777" w:rsidR="00736B29" w:rsidRDefault="00736B29" w:rsidP="00CD5312">
            <w:pPr>
              <w:spacing w:after="0" w:line="240" w:lineRule="auto"/>
              <w:rPr>
                <w:rFonts w:ascii="Verdana" w:eastAsia="Times New Roman" w:hAnsi="Verdana" w:cs="Calibri"/>
                <w:b/>
                <w:bCs/>
                <w:color w:val="404040"/>
                <w:sz w:val="16"/>
                <w:szCs w:val="16"/>
              </w:rPr>
            </w:pPr>
          </w:p>
          <w:p w14:paraId="08FFA0ED" w14:textId="77777777" w:rsidR="00736B29" w:rsidRDefault="00736B29" w:rsidP="00CD5312">
            <w:pPr>
              <w:spacing w:after="0" w:line="240" w:lineRule="auto"/>
              <w:rPr>
                <w:rFonts w:ascii="Verdana" w:eastAsia="Times New Roman" w:hAnsi="Verdana" w:cs="Calibri"/>
                <w:b/>
                <w:bCs/>
                <w:color w:val="404040"/>
                <w:sz w:val="16"/>
                <w:szCs w:val="16"/>
              </w:rPr>
            </w:pPr>
          </w:p>
          <w:p w14:paraId="51CD6AE8" w14:textId="77777777" w:rsidR="00736B29" w:rsidRDefault="00736B29" w:rsidP="00CD5312">
            <w:pPr>
              <w:spacing w:after="0" w:line="240" w:lineRule="auto"/>
              <w:rPr>
                <w:rFonts w:ascii="Verdana" w:eastAsia="Times New Roman" w:hAnsi="Verdana" w:cs="Calibri"/>
                <w:b/>
                <w:bCs/>
                <w:color w:val="404040"/>
                <w:sz w:val="16"/>
                <w:szCs w:val="16"/>
              </w:rPr>
            </w:pPr>
          </w:p>
          <w:p w14:paraId="50D5C585" w14:textId="77777777" w:rsidR="00CD5312" w:rsidRPr="00CD5312" w:rsidRDefault="00CD5312" w:rsidP="00CD5312">
            <w:pPr>
              <w:spacing w:after="0" w:line="240" w:lineRule="auto"/>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MICROSOFT CORPORATION</w:t>
            </w:r>
          </w:p>
        </w:tc>
        <w:tc>
          <w:tcPr>
            <w:tcW w:w="1120" w:type="dxa"/>
            <w:tcBorders>
              <w:top w:val="nil"/>
              <w:left w:val="nil"/>
              <w:bottom w:val="nil"/>
              <w:right w:val="nil"/>
            </w:tcBorders>
            <w:shd w:val="clear" w:color="auto" w:fill="auto"/>
            <w:noWrap/>
            <w:vAlign w:val="bottom"/>
            <w:hideMark/>
          </w:tcPr>
          <w:p w14:paraId="34077195"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80" w:type="dxa"/>
            <w:tcBorders>
              <w:top w:val="nil"/>
              <w:left w:val="nil"/>
              <w:bottom w:val="nil"/>
              <w:right w:val="nil"/>
            </w:tcBorders>
            <w:shd w:val="clear" w:color="auto" w:fill="auto"/>
            <w:noWrap/>
            <w:vAlign w:val="bottom"/>
            <w:hideMark/>
          </w:tcPr>
          <w:p w14:paraId="1C9D3B0C"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920" w:type="dxa"/>
            <w:tcBorders>
              <w:top w:val="nil"/>
              <w:left w:val="nil"/>
              <w:bottom w:val="nil"/>
              <w:right w:val="nil"/>
            </w:tcBorders>
            <w:shd w:val="clear" w:color="auto" w:fill="auto"/>
            <w:noWrap/>
            <w:vAlign w:val="bottom"/>
            <w:hideMark/>
          </w:tcPr>
          <w:p w14:paraId="56EEEDA3"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80" w:type="dxa"/>
            <w:tcBorders>
              <w:top w:val="nil"/>
              <w:left w:val="nil"/>
              <w:bottom w:val="nil"/>
              <w:right w:val="nil"/>
            </w:tcBorders>
            <w:shd w:val="clear" w:color="auto" w:fill="auto"/>
            <w:noWrap/>
            <w:vAlign w:val="bottom"/>
            <w:hideMark/>
          </w:tcPr>
          <w:p w14:paraId="271F5B7C"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120" w:type="dxa"/>
            <w:tcBorders>
              <w:top w:val="nil"/>
              <w:left w:val="nil"/>
              <w:bottom w:val="nil"/>
              <w:right w:val="nil"/>
            </w:tcBorders>
            <w:shd w:val="clear" w:color="auto" w:fill="auto"/>
            <w:noWrap/>
            <w:vAlign w:val="bottom"/>
            <w:hideMark/>
          </w:tcPr>
          <w:p w14:paraId="790572A5"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80" w:type="dxa"/>
            <w:tcBorders>
              <w:top w:val="nil"/>
              <w:left w:val="nil"/>
              <w:bottom w:val="nil"/>
              <w:right w:val="nil"/>
            </w:tcBorders>
            <w:shd w:val="clear" w:color="auto" w:fill="auto"/>
            <w:noWrap/>
            <w:vAlign w:val="bottom"/>
            <w:hideMark/>
          </w:tcPr>
          <w:p w14:paraId="610C1289"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920" w:type="dxa"/>
            <w:tcBorders>
              <w:top w:val="nil"/>
              <w:left w:val="nil"/>
              <w:bottom w:val="nil"/>
              <w:right w:val="nil"/>
            </w:tcBorders>
            <w:shd w:val="clear" w:color="auto" w:fill="auto"/>
            <w:noWrap/>
            <w:vAlign w:val="bottom"/>
            <w:hideMark/>
          </w:tcPr>
          <w:p w14:paraId="272FEF82"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160DC311" w14:textId="77777777" w:rsidTr="00CD5312">
        <w:trPr>
          <w:trHeight w:val="300"/>
        </w:trPr>
        <w:tc>
          <w:tcPr>
            <w:tcW w:w="3220" w:type="dxa"/>
            <w:tcBorders>
              <w:top w:val="nil"/>
              <w:left w:val="nil"/>
              <w:bottom w:val="nil"/>
              <w:right w:val="nil"/>
            </w:tcBorders>
            <w:shd w:val="clear" w:color="auto" w:fill="auto"/>
            <w:noWrap/>
            <w:vAlign w:val="bottom"/>
            <w:hideMark/>
          </w:tcPr>
          <w:p w14:paraId="371838AC"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120" w:type="dxa"/>
            <w:tcBorders>
              <w:top w:val="nil"/>
              <w:left w:val="nil"/>
              <w:bottom w:val="nil"/>
              <w:right w:val="nil"/>
            </w:tcBorders>
            <w:shd w:val="clear" w:color="auto" w:fill="auto"/>
            <w:noWrap/>
            <w:vAlign w:val="bottom"/>
            <w:hideMark/>
          </w:tcPr>
          <w:p w14:paraId="37430044"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80" w:type="dxa"/>
            <w:tcBorders>
              <w:top w:val="nil"/>
              <w:left w:val="nil"/>
              <w:bottom w:val="nil"/>
              <w:right w:val="nil"/>
            </w:tcBorders>
            <w:shd w:val="clear" w:color="auto" w:fill="auto"/>
            <w:noWrap/>
            <w:vAlign w:val="bottom"/>
            <w:hideMark/>
          </w:tcPr>
          <w:p w14:paraId="206E0C1E"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920" w:type="dxa"/>
            <w:tcBorders>
              <w:top w:val="nil"/>
              <w:left w:val="nil"/>
              <w:bottom w:val="nil"/>
              <w:right w:val="nil"/>
            </w:tcBorders>
            <w:shd w:val="clear" w:color="auto" w:fill="auto"/>
            <w:noWrap/>
            <w:vAlign w:val="bottom"/>
            <w:hideMark/>
          </w:tcPr>
          <w:p w14:paraId="38D3A574"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80" w:type="dxa"/>
            <w:tcBorders>
              <w:top w:val="nil"/>
              <w:left w:val="nil"/>
              <w:bottom w:val="nil"/>
              <w:right w:val="nil"/>
            </w:tcBorders>
            <w:shd w:val="clear" w:color="auto" w:fill="auto"/>
            <w:noWrap/>
            <w:vAlign w:val="bottom"/>
            <w:hideMark/>
          </w:tcPr>
          <w:p w14:paraId="2A7F22B7"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120" w:type="dxa"/>
            <w:tcBorders>
              <w:top w:val="nil"/>
              <w:left w:val="nil"/>
              <w:bottom w:val="nil"/>
              <w:right w:val="nil"/>
            </w:tcBorders>
            <w:shd w:val="clear" w:color="auto" w:fill="auto"/>
            <w:noWrap/>
            <w:vAlign w:val="bottom"/>
            <w:hideMark/>
          </w:tcPr>
          <w:p w14:paraId="6A639C92"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80" w:type="dxa"/>
            <w:tcBorders>
              <w:top w:val="nil"/>
              <w:left w:val="nil"/>
              <w:bottom w:val="nil"/>
              <w:right w:val="nil"/>
            </w:tcBorders>
            <w:shd w:val="clear" w:color="auto" w:fill="auto"/>
            <w:noWrap/>
            <w:vAlign w:val="bottom"/>
            <w:hideMark/>
          </w:tcPr>
          <w:p w14:paraId="0A7A81EE"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920" w:type="dxa"/>
            <w:tcBorders>
              <w:top w:val="nil"/>
              <w:left w:val="nil"/>
              <w:bottom w:val="nil"/>
              <w:right w:val="nil"/>
            </w:tcBorders>
            <w:shd w:val="clear" w:color="auto" w:fill="auto"/>
            <w:noWrap/>
            <w:vAlign w:val="bottom"/>
            <w:hideMark/>
          </w:tcPr>
          <w:p w14:paraId="18D748BA"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2B168799" w14:textId="77777777" w:rsidTr="00CD5312">
        <w:trPr>
          <w:trHeight w:val="300"/>
        </w:trPr>
        <w:tc>
          <w:tcPr>
            <w:tcW w:w="7840" w:type="dxa"/>
            <w:gridSpan w:val="8"/>
            <w:tcBorders>
              <w:top w:val="nil"/>
              <w:left w:val="nil"/>
              <w:bottom w:val="nil"/>
              <w:right w:val="nil"/>
            </w:tcBorders>
            <w:shd w:val="clear" w:color="auto" w:fill="auto"/>
            <w:noWrap/>
            <w:vAlign w:val="bottom"/>
            <w:hideMark/>
          </w:tcPr>
          <w:p w14:paraId="29011F32" w14:textId="77777777" w:rsidR="00CD5312" w:rsidRPr="00CD5312" w:rsidRDefault="00CD5312" w:rsidP="00CD5312">
            <w:pPr>
              <w:spacing w:after="0" w:line="240" w:lineRule="auto"/>
              <w:jc w:val="center"/>
              <w:rPr>
                <w:rFonts w:ascii="Verdana" w:eastAsia="Times New Roman" w:hAnsi="Verdana" w:cs="Calibri"/>
                <w:color w:val="404040"/>
                <w:sz w:val="16"/>
                <w:szCs w:val="16"/>
              </w:rPr>
            </w:pPr>
            <w:r w:rsidRPr="00CD5312">
              <w:rPr>
                <w:rFonts w:ascii="Verdana" w:eastAsia="Times New Roman" w:hAnsi="Verdana" w:cs="Calibri"/>
                <w:color w:val="404040"/>
                <w:sz w:val="16"/>
                <w:szCs w:val="16"/>
              </w:rPr>
              <w:t>SEGMENT REVENUE AND OPERATING INCOME (LOSS)</w:t>
            </w:r>
          </w:p>
        </w:tc>
      </w:tr>
      <w:tr w:rsidR="00CD5312" w:rsidRPr="00CD5312" w14:paraId="7485DBF9" w14:textId="77777777" w:rsidTr="00CD5312">
        <w:trPr>
          <w:trHeight w:val="300"/>
        </w:trPr>
        <w:tc>
          <w:tcPr>
            <w:tcW w:w="7840" w:type="dxa"/>
            <w:gridSpan w:val="8"/>
            <w:tcBorders>
              <w:top w:val="nil"/>
              <w:left w:val="nil"/>
              <w:bottom w:val="nil"/>
              <w:right w:val="nil"/>
            </w:tcBorders>
            <w:shd w:val="clear" w:color="auto" w:fill="auto"/>
            <w:noWrap/>
            <w:vAlign w:val="bottom"/>
            <w:hideMark/>
          </w:tcPr>
          <w:p w14:paraId="1A5CC888" w14:textId="77777777" w:rsidR="00CD5312" w:rsidRPr="00CD5312" w:rsidRDefault="00CD5312" w:rsidP="00CD5312">
            <w:pPr>
              <w:spacing w:after="0" w:line="240" w:lineRule="auto"/>
              <w:jc w:val="center"/>
              <w:rPr>
                <w:rFonts w:ascii="Verdana" w:eastAsia="Times New Roman" w:hAnsi="Verdana" w:cs="Calibri"/>
                <w:color w:val="404040"/>
                <w:sz w:val="16"/>
                <w:szCs w:val="16"/>
              </w:rPr>
            </w:pPr>
            <w:r w:rsidRPr="00CD5312">
              <w:rPr>
                <w:rFonts w:ascii="Verdana" w:eastAsia="Times New Roman" w:hAnsi="Verdana" w:cs="Calibri"/>
                <w:color w:val="404040"/>
                <w:sz w:val="16"/>
                <w:szCs w:val="16"/>
              </w:rPr>
              <w:t>(In millions) (Unaudited)</w:t>
            </w:r>
          </w:p>
        </w:tc>
      </w:tr>
      <w:tr w:rsidR="00CD5312" w:rsidRPr="00CD5312" w14:paraId="07C64565" w14:textId="77777777" w:rsidTr="00CD5312">
        <w:trPr>
          <w:trHeight w:val="289"/>
        </w:trPr>
        <w:tc>
          <w:tcPr>
            <w:tcW w:w="3220" w:type="dxa"/>
            <w:tcBorders>
              <w:top w:val="nil"/>
              <w:left w:val="nil"/>
              <w:bottom w:val="nil"/>
              <w:right w:val="nil"/>
            </w:tcBorders>
            <w:shd w:val="clear" w:color="auto" w:fill="auto"/>
            <w:noWrap/>
            <w:vAlign w:val="bottom"/>
            <w:hideMark/>
          </w:tcPr>
          <w:p w14:paraId="4E54E61A" w14:textId="77777777" w:rsidR="00CD5312" w:rsidRPr="00CD5312" w:rsidRDefault="00CD5312" w:rsidP="00CD5312">
            <w:pPr>
              <w:spacing w:after="0" w:line="240" w:lineRule="auto"/>
              <w:jc w:val="center"/>
              <w:rPr>
                <w:rFonts w:ascii="Verdana" w:eastAsia="Times New Roman" w:hAnsi="Verdana" w:cs="Calibri"/>
                <w:b/>
                <w:bCs/>
                <w:color w:val="404040"/>
                <w:sz w:val="16"/>
                <w:szCs w:val="16"/>
              </w:rPr>
            </w:pPr>
            <w:bookmarkStart w:id="4" w:name="_GoBack"/>
            <w:bookmarkEnd w:id="4"/>
          </w:p>
        </w:tc>
        <w:tc>
          <w:tcPr>
            <w:tcW w:w="1120" w:type="dxa"/>
            <w:tcBorders>
              <w:top w:val="nil"/>
              <w:left w:val="nil"/>
              <w:bottom w:val="nil"/>
              <w:right w:val="nil"/>
            </w:tcBorders>
            <w:shd w:val="clear" w:color="auto" w:fill="auto"/>
            <w:noWrap/>
            <w:vAlign w:val="bottom"/>
            <w:hideMark/>
          </w:tcPr>
          <w:p w14:paraId="2A0C5D0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180" w:type="dxa"/>
            <w:tcBorders>
              <w:top w:val="nil"/>
              <w:left w:val="nil"/>
              <w:bottom w:val="nil"/>
              <w:right w:val="nil"/>
            </w:tcBorders>
            <w:shd w:val="clear" w:color="auto" w:fill="auto"/>
            <w:noWrap/>
            <w:vAlign w:val="bottom"/>
            <w:hideMark/>
          </w:tcPr>
          <w:p w14:paraId="37596009" w14:textId="77777777" w:rsidR="00CD5312" w:rsidRPr="00CD5312" w:rsidRDefault="00CD5312" w:rsidP="00CD5312">
            <w:pPr>
              <w:spacing w:after="0" w:line="240" w:lineRule="auto"/>
              <w:jc w:val="center"/>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7AC5FD3A"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180" w:type="dxa"/>
            <w:tcBorders>
              <w:top w:val="nil"/>
              <w:left w:val="nil"/>
              <w:bottom w:val="nil"/>
              <w:right w:val="nil"/>
            </w:tcBorders>
            <w:shd w:val="clear" w:color="auto" w:fill="auto"/>
            <w:noWrap/>
            <w:vAlign w:val="bottom"/>
            <w:hideMark/>
          </w:tcPr>
          <w:p w14:paraId="1890909C" w14:textId="77777777" w:rsidR="00CD5312" w:rsidRPr="00CD5312" w:rsidRDefault="00CD5312" w:rsidP="00CD5312">
            <w:pPr>
              <w:spacing w:after="0" w:line="240" w:lineRule="auto"/>
              <w:jc w:val="center"/>
              <w:rPr>
                <w:rFonts w:ascii="Verdana" w:eastAsia="Times New Roman" w:hAnsi="Verdana" w:cs="Calibri"/>
                <w:b/>
                <w:bCs/>
                <w:color w:val="404040"/>
                <w:sz w:val="16"/>
                <w:szCs w:val="16"/>
              </w:rPr>
            </w:pPr>
          </w:p>
        </w:tc>
        <w:tc>
          <w:tcPr>
            <w:tcW w:w="1120" w:type="dxa"/>
            <w:tcBorders>
              <w:top w:val="nil"/>
              <w:left w:val="nil"/>
              <w:bottom w:val="nil"/>
              <w:right w:val="nil"/>
            </w:tcBorders>
            <w:shd w:val="clear" w:color="auto" w:fill="auto"/>
            <w:noWrap/>
            <w:vAlign w:val="bottom"/>
            <w:hideMark/>
          </w:tcPr>
          <w:p w14:paraId="7D0871E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180" w:type="dxa"/>
            <w:tcBorders>
              <w:top w:val="nil"/>
              <w:left w:val="nil"/>
              <w:bottom w:val="nil"/>
              <w:right w:val="nil"/>
            </w:tcBorders>
            <w:shd w:val="clear" w:color="auto" w:fill="auto"/>
            <w:noWrap/>
            <w:vAlign w:val="bottom"/>
            <w:hideMark/>
          </w:tcPr>
          <w:p w14:paraId="4807BFAE" w14:textId="77777777" w:rsidR="00CD5312" w:rsidRPr="00CD5312" w:rsidRDefault="00CD5312" w:rsidP="00CD5312">
            <w:pPr>
              <w:spacing w:after="0" w:line="240" w:lineRule="auto"/>
              <w:jc w:val="center"/>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6C5158BD"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r>
      <w:tr w:rsidR="00CD5312" w:rsidRPr="00CD5312" w14:paraId="16382A2C" w14:textId="77777777" w:rsidTr="00CD5312">
        <w:trPr>
          <w:trHeight w:val="300"/>
        </w:trPr>
        <w:tc>
          <w:tcPr>
            <w:tcW w:w="3220" w:type="dxa"/>
            <w:tcBorders>
              <w:top w:val="nil"/>
              <w:left w:val="nil"/>
              <w:bottom w:val="nil"/>
              <w:right w:val="nil"/>
            </w:tcBorders>
            <w:shd w:val="clear" w:color="auto" w:fill="auto"/>
            <w:noWrap/>
            <w:vAlign w:val="bottom"/>
            <w:hideMark/>
          </w:tcPr>
          <w:p w14:paraId="5C60FB8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220" w:type="dxa"/>
            <w:gridSpan w:val="3"/>
            <w:vMerge w:val="restart"/>
            <w:tcBorders>
              <w:top w:val="nil"/>
              <w:left w:val="nil"/>
              <w:bottom w:val="nil"/>
              <w:right w:val="nil"/>
            </w:tcBorders>
            <w:shd w:val="clear" w:color="auto" w:fill="auto"/>
            <w:vAlign w:val="bottom"/>
            <w:hideMark/>
          </w:tcPr>
          <w:p w14:paraId="0F9F0B1F"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Three Months Ended December 31,</w:t>
            </w:r>
          </w:p>
        </w:tc>
        <w:tc>
          <w:tcPr>
            <w:tcW w:w="180" w:type="dxa"/>
            <w:tcBorders>
              <w:top w:val="nil"/>
              <w:left w:val="nil"/>
              <w:bottom w:val="nil"/>
              <w:right w:val="nil"/>
            </w:tcBorders>
            <w:shd w:val="clear" w:color="auto" w:fill="auto"/>
            <w:noWrap/>
            <w:vAlign w:val="bottom"/>
            <w:hideMark/>
          </w:tcPr>
          <w:p w14:paraId="637A4EE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220" w:type="dxa"/>
            <w:gridSpan w:val="3"/>
            <w:vMerge w:val="restart"/>
            <w:tcBorders>
              <w:top w:val="nil"/>
              <w:left w:val="nil"/>
              <w:bottom w:val="nil"/>
              <w:right w:val="nil"/>
            </w:tcBorders>
            <w:shd w:val="clear" w:color="auto" w:fill="auto"/>
            <w:vAlign w:val="bottom"/>
            <w:hideMark/>
          </w:tcPr>
          <w:p w14:paraId="66318E97"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Six Months Ended December 31,</w:t>
            </w:r>
          </w:p>
        </w:tc>
      </w:tr>
      <w:tr w:rsidR="00CD5312" w:rsidRPr="00CD5312" w14:paraId="4E52FDFC" w14:textId="77777777" w:rsidTr="00CD5312">
        <w:trPr>
          <w:trHeight w:val="300"/>
        </w:trPr>
        <w:tc>
          <w:tcPr>
            <w:tcW w:w="3220" w:type="dxa"/>
            <w:tcBorders>
              <w:top w:val="nil"/>
              <w:left w:val="nil"/>
              <w:bottom w:val="nil"/>
              <w:right w:val="nil"/>
            </w:tcBorders>
            <w:shd w:val="clear" w:color="auto" w:fill="auto"/>
            <w:noWrap/>
            <w:vAlign w:val="bottom"/>
            <w:hideMark/>
          </w:tcPr>
          <w:p w14:paraId="03B6A25E"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2220" w:type="dxa"/>
            <w:gridSpan w:val="3"/>
            <w:vMerge/>
            <w:tcBorders>
              <w:top w:val="nil"/>
              <w:left w:val="nil"/>
              <w:bottom w:val="nil"/>
              <w:right w:val="nil"/>
            </w:tcBorders>
            <w:vAlign w:val="center"/>
            <w:hideMark/>
          </w:tcPr>
          <w:p w14:paraId="107FB576"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180" w:type="dxa"/>
            <w:tcBorders>
              <w:top w:val="nil"/>
              <w:left w:val="nil"/>
              <w:bottom w:val="nil"/>
              <w:right w:val="nil"/>
            </w:tcBorders>
            <w:shd w:val="clear" w:color="auto" w:fill="auto"/>
            <w:noWrap/>
            <w:vAlign w:val="bottom"/>
            <w:hideMark/>
          </w:tcPr>
          <w:p w14:paraId="0E61240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2220" w:type="dxa"/>
            <w:gridSpan w:val="3"/>
            <w:vMerge/>
            <w:tcBorders>
              <w:top w:val="nil"/>
              <w:left w:val="nil"/>
              <w:bottom w:val="nil"/>
              <w:right w:val="nil"/>
            </w:tcBorders>
            <w:vAlign w:val="center"/>
            <w:hideMark/>
          </w:tcPr>
          <w:p w14:paraId="3FAF977A" w14:textId="77777777" w:rsidR="00CD5312" w:rsidRPr="00CD5312" w:rsidRDefault="00CD5312" w:rsidP="00CD5312">
            <w:pPr>
              <w:spacing w:after="0" w:line="240" w:lineRule="auto"/>
              <w:rPr>
                <w:rFonts w:ascii="Verdana" w:eastAsia="Times New Roman" w:hAnsi="Verdana" w:cs="Calibri"/>
                <w:b/>
                <w:bCs/>
                <w:color w:val="404040"/>
                <w:sz w:val="16"/>
                <w:szCs w:val="16"/>
              </w:rPr>
            </w:pPr>
          </w:p>
        </w:tc>
      </w:tr>
      <w:tr w:rsidR="00CD5312" w:rsidRPr="00CD5312" w14:paraId="2B2AC1AA" w14:textId="77777777" w:rsidTr="00CD5312">
        <w:trPr>
          <w:trHeight w:val="289"/>
        </w:trPr>
        <w:tc>
          <w:tcPr>
            <w:tcW w:w="3220" w:type="dxa"/>
            <w:tcBorders>
              <w:top w:val="nil"/>
              <w:left w:val="nil"/>
              <w:bottom w:val="single" w:sz="4" w:space="0" w:color="auto"/>
              <w:right w:val="nil"/>
            </w:tcBorders>
            <w:shd w:val="clear" w:color="auto" w:fill="auto"/>
            <w:noWrap/>
            <w:vAlign w:val="bottom"/>
            <w:hideMark/>
          </w:tcPr>
          <w:p w14:paraId="60E67E24" w14:textId="77777777" w:rsidR="00CD5312" w:rsidRPr="00CD5312" w:rsidRDefault="00CD5312" w:rsidP="00CD5312">
            <w:pPr>
              <w:spacing w:after="0" w:line="240" w:lineRule="auto"/>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w:t>
            </w:r>
          </w:p>
        </w:tc>
        <w:tc>
          <w:tcPr>
            <w:tcW w:w="1120" w:type="dxa"/>
            <w:tcBorders>
              <w:top w:val="nil"/>
              <w:left w:val="nil"/>
              <w:bottom w:val="single" w:sz="4" w:space="0" w:color="auto"/>
              <w:right w:val="nil"/>
            </w:tcBorders>
            <w:shd w:val="clear" w:color="auto" w:fill="auto"/>
            <w:noWrap/>
            <w:vAlign w:val="bottom"/>
            <w:hideMark/>
          </w:tcPr>
          <w:p w14:paraId="058223D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2011</w:t>
            </w:r>
          </w:p>
        </w:tc>
        <w:tc>
          <w:tcPr>
            <w:tcW w:w="180" w:type="dxa"/>
            <w:tcBorders>
              <w:top w:val="nil"/>
              <w:left w:val="nil"/>
              <w:bottom w:val="single" w:sz="4" w:space="0" w:color="auto"/>
              <w:right w:val="nil"/>
            </w:tcBorders>
            <w:shd w:val="clear" w:color="auto" w:fill="auto"/>
            <w:noWrap/>
            <w:vAlign w:val="bottom"/>
            <w:hideMark/>
          </w:tcPr>
          <w:p w14:paraId="6CA6A7A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w:t>
            </w:r>
          </w:p>
        </w:tc>
        <w:tc>
          <w:tcPr>
            <w:tcW w:w="920" w:type="dxa"/>
            <w:tcBorders>
              <w:top w:val="nil"/>
              <w:left w:val="nil"/>
              <w:bottom w:val="single" w:sz="4" w:space="0" w:color="auto"/>
              <w:right w:val="nil"/>
            </w:tcBorders>
            <w:shd w:val="clear" w:color="auto" w:fill="auto"/>
            <w:noWrap/>
            <w:vAlign w:val="bottom"/>
            <w:hideMark/>
          </w:tcPr>
          <w:p w14:paraId="5079BD3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2010</w:t>
            </w:r>
          </w:p>
        </w:tc>
        <w:tc>
          <w:tcPr>
            <w:tcW w:w="180" w:type="dxa"/>
            <w:tcBorders>
              <w:top w:val="nil"/>
              <w:left w:val="nil"/>
              <w:bottom w:val="single" w:sz="4" w:space="0" w:color="auto"/>
              <w:right w:val="nil"/>
            </w:tcBorders>
            <w:shd w:val="clear" w:color="auto" w:fill="auto"/>
            <w:noWrap/>
            <w:vAlign w:val="bottom"/>
            <w:hideMark/>
          </w:tcPr>
          <w:p w14:paraId="695D5015" w14:textId="77777777" w:rsidR="00CD5312" w:rsidRPr="00CD5312" w:rsidRDefault="00CD5312" w:rsidP="00CD5312">
            <w:pPr>
              <w:spacing w:after="0" w:line="240" w:lineRule="auto"/>
              <w:jc w:val="center"/>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w:t>
            </w:r>
          </w:p>
        </w:tc>
        <w:tc>
          <w:tcPr>
            <w:tcW w:w="1120" w:type="dxa"/>
            <w:tcBorders>
              <w:top w:val="nil"/>
              <w:left w:val="nil"/>
              <w:bottom w:val="single" w:sz="4" w:space="0" w:color="auto"/>
              <w:right w:val="nil"/>
            </w:tcBorders>
            <w:shd w:val="clear" w:color="auto" w:fill="auto"/>
            <w:noWrap/>
            <w:vAlign w:val="bottom"/>
            <w:hideMark/>
          </w:tcPr>
          <w:p w14:paraId="3BD612B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2011</w:t>
            </w:r>
          </w:p>
        </w:tc>
        <w:tc>
          <w:tcPr>
            <w:tcW w:w="180" w:type="dxa"/>
            <w:tcBorders>
              <w:top w:val="nil"/>
              <w:left w:val="nil"/>
              <w:bottom w:val="single" w:sz="4" w:space="0" w:color="auto"/>
              <w:right w:val="nil"/>
            </w:tcBorders>
            <w:shd w:val="clear" w:color="auto" w:fill="auto"/>
            <w:noWrap/>
            <w:vAlign w:val="bottom"/>
            <w:hideMark/>
          </w:tcPr>
          <w:p w14:paraId="1E97DAB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w:t>
            </w:r>
          </w:p>
        </w:tc>
        <w:tc>
          <w:tcPr>
            <w:tcW w:w="920" w:type="dxa"/>
            <w:tcBorders>
              <w:top w:val="nil"/>
              <w:left w:val="nil"/>
              <w:bottom w:val="single" w:sz="4" w:space="0" w:color="auto"/>
              <w:right w:val="nil"/>
            </w:tcBorders>
            <w:shd w:val="clear" w:color="auto" w:fill="auto"/>
            <w:noWrap/>
            <w:vAlign w:val="bottom"/>
            <w:hideMark/>
          </w:tcPr>
          <w:p w14:paraId="42AE1364"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2010</w:t>
            </w:r>
          </w:p>
        </w:tc>
      </w:tr>
      <w:tr w:rsidR="00CD5312" w:rsidRPr="00CD5312" w14:paraId="1DEB32B3" w14:textId="77777777" w:rsidTr="00CD5312">
        <w:trPr>
          <w:trHeight w:val="289"/>
        </w:trPr>
        <w:tc>
          <w:tcPr>
            <w:tcW w:w="3220" w:type="dxa"/>
            <w:tcBorders>
              <w:top w:val="nil"/>
              <w:left w:val="nil"/>
              <w:bottom w:val="nil"/>
              <w:right w:val="nil"/>
            </w:tcBorders>
            <w:shd w:val="clear" w:color="auto" w:fill="auto"/>
            <w:noWrap/>
            <w:vAlign w:val="bottom"/>
            <w:hideMark/>
          </w:tcPr>
          <w:p w14:paraId="22546489" w14:textId="77777777" w:rsidR="00CD5312" w:rsidRPr="00CD5312" w:rsidRDefault="00CD5312" w:rsidP="00CD5312">
            <w:pPr>
              <w:spacing w:after="0" w:line="240" w:lineRule="auto"/>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Revenue</w:t>
            </w:r>
          </w:p>
        </w:tc>
        <w:tc>
          <w:tcPr>
            <w:tcW w:w="1120" w:type="dxa"/>
            <w:tcBorders>
              <w:top w:val="nil"/>
              <w:left w:val="nil"/>
              <w:bottom w:val="nil"/>
              <w:right w:val="nil"/>
            </w:tcBorders>
            <w:shd w:val="clear" w:color="auto" w:fill="auto"/>
            <w:noWrap/>
            <w:vAlign w:val="bottom"/>
            <w:hideMark/>
          </w:tcPr>
          <w:p w14:paraId="1AA1A414"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180" w:type="dxa"/>
            <w:tcBorders>
              <w:top w:val="nil"/>
              <w:left w:val="nil"/>
              <w:bottom w:val="nil"/>
              <w:right w:val="nil"/>
            </w:tcBorders>
            <w:shd w:val="clear" w:color="auto" w:fill="auto"/>
            <w:noWrap/>
            <w:vAlign w:val="bottom"/>
            <w:hideMark/>
          </w:tcPr>
          <w:p w14:paraId="4620519B"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60E785F1"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80" w:type="dxa"/>
            <w:tcBorders>
              <w:top w:val="nil"/>
              <w:left w:val="nil"/>
              <w:bottom w:val="nil"/>
              <w:right w:val="nil"/>
            </w:tcBorders>
            <w:shd w:val="clear" w:color="auto" w:fill="auto"/>
            <w:noWrap/>
            <w:vAlign w:val="bottom"/>
            <w:hideMark/>
          </w:tcPr>
          <w:p w14:paraId="2D0A5833"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120" w:type="dxa"/>
            <w:tcBorders>
              <w:top w:val="nil"/>
              <w:left w:val="nil"/>
              <w:bottom w:val="nil"/>
              <w:right w:val="nil"/>
            </w:tcBorders>
            <w:shd w:val="clear" w:color="auto" w:fill="auto"/>
            <w:noWrap/>
            <w:vAlign w:val="bottom"/>
            <w:hideMark/>
          </w:tcPr>
          <w:p w14:paraId="00E67AB7"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180" w:type="dxa"/>
            <w:tcBorders>
              <w:top w:val="nil"/>
              <w:left w:val="nil"/>
              <w:bottom w:val="nil"/>
              <w:right w:val="nil"/>
            </w:tcBorders>
            <w:shd w:val="clear" w:color="auto" w:fill="auto"/>
            <w:noWrap/>
            <w:vAlign w:val="bottom"/>
            <w:hideMark/>
          </w:tcPr>
          <w:p w14:paraId="24FE7E52"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5240E056"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7B4D789E" w14:textId="77777777" w:rsidTr="00CD5312">
        <w:trPr>
          <w:trHeight w:val="289"/>
        </w:trPr>
        <w:tc>
          <w:tcPr>
            <w:tcW w:w="3220" w:type="dxa"/>
            <w:tcBorders>
              <w:top w:val="nil"/>
              <w:left w:val="nil"/>
              <w:bottom w:val="nil"/>
              <w:right w:val="nil"/>
            </w:tcBorders>
            <w:shd w:val="clear" w:color="auto" w:fill="auto"/>
            <w:noWrap/>
            <w:vAlign w:val="bottom"/>
            <w:hideMark/>
          </w:tcPr>
          <w:p w14:paraId="6304CAF3"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Windows &amp; Windows Live Division</w:t>
            </w:r>
          </w:p>
        </w:tc>
        <w:tc>
          <w:tcPr>
            <w:tcW w:w="1120" w:type="dxa"/>
            <w:tcBorders>
              <w:top w:val="nil"/>
              <w:left w:val="nil"/>
              <w:bottom w:val="nil"/>
              <w:right w:val="nil"/>
            </w:tcBorders>
            <w:shd w:val="clear" w:color="auto" w:fill="auto"/>
            <w:noWrap/>
            <w:vAlign w:val="bottom"/>
            <w:hideMark/>
          </w:tcPr>
          <w:p w14:paraId="49EAC8E2"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4,736 </w:t>
            </w:r>
          </w:p>
        </w:tc>
        <w:tc>
          <w:tcPr>
            <w:tcW w:w="180" w:type="dxa"/>
            <w:tcBorders>
              <w:top w:val="nil"/>
              <w:left w:val="nil"/>
              <w:bottom w:val="nil"/>
              <w:right w:val="nil"/>
            </w:tcBorders>
            <w:shd w:val="clear" w:color="auto" w:fill="auto"/>
            <w:noWrap/>
            <w:vAlign w:val="bottom"/>
            <w:hideMark/>
          </w:tcPr>
          <w:p w14:paraId="4F29629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01B70DB3"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  5,056 </w:t>
            </w:r>
          </w:p>
        </w:tc>
        <w:tc>
          <w:tcPr>
            <w:tcW w:w="180" w:type="dxa"/>
            <w:tcBorders>
              <w:top w:val="nil"/>
              <w:left w:val="nil"/>
              <w:bottom w:val="nil"/>
              <w:right w:val="nil"/>
            </w:tcBorders>
            <w:shd w:val="clear" w:color="auto" w:fill="auto"/>
            <w:noWrap/>
            <w:vAlign w:val="bottom"/>
            <w:hideMark/>
          </w:tcPr>
          <w:p w14:paraId="66954845"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120" w:type="dxa"/>
            <w:tcBorders>
              <w:top w:val="nil"/>
              <w:left w:val="nil"/>
              <w:bottom w:val="nil"/>
              <w:right w:val="nil"/>
            </w:tcBorders>
            <w:shd w:val="clear" w:color="auto" w:fill="auto"/>
            <w:noWrap/>
            <w:vAlign w:val="bottom"/>
            <w:hideMark/>
          </w:tcPr>
          <w:p w14:paraId="08025A69"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9,604 </w:t>
            </w:r>
          </w:p>
        </w:tc>
        <w:tc>
          <w:tcPr>
            <w:tcW w:w="180" w:type="dxa"/>
            <w:tcBorders>
              <w:top w:val="nil"/>
              <w:left w:val="nil"/>
              <w:bottom w:val="nil"/>
              <w:right w:val="nil"/>
            </w:tcBorders>
            <w:shd w:val="clear" w:color="auto" w:fill="auto"/>
            <w:noWrap/>
            <w:vAlign w:val="bottom"/>
            <w:hideMark/>
          </w:tcPr>
          <w:p w14:paraId="5D53225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595A6124"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  9,843 </w:t>
            </w:r>
          </w:p>
        </w:tc>
      </w:tr>
      <w:tr w:rsidR="00CD5312" w:rsidRPr="00CD5312" w14:paraId="78051929" w14:textId="77777777" w:rsidTr="00CD5312">
        <w:trPr>
          <w:trHeight w:val="289"/>
        </w:trPr>
        <w:tc>
          <w:tcPr>
            <w:tcW w:w="3220" w:type="dxa"/>
            <w:tcBorders>
              <w:top w:val="nil"/>
              <w:left w:val="nil"/>
              <w:bottom w:val="nil"/>
              <w:right w:val="nil"/>
            </w:tcBorders>
            <w:shd w:val="clear" w:color="auto" w:fill="auto"/>
            <w:noWrap/>
            <w:vAlign w:val="bottom"/>
            <w:hideMark/>
          </w:tcPr>
          <w:p w14:paraId="66193DBB"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Server and Tools</w:t>
            </w:r>
          </w:p>
        </w:tc>
        <w:tc>
          <w:tcPr>
            <w:tcW w:w="1120" w:type="dxa"/>
            <w:tcBorders>
              <w:top w:val="nil"/>
              <w:left w:val="nil"/>
              <w:bottom w:val="nil"/>
              <w:right w:val="nil"/>
            </w:tcBorders>
            <w:shd w:val="clear" w:color="auto" w:fill="auto"/>
            <w:noWrap/>
            <w:vAlign w:val="bottom"/>
            <w:hideMark/>
          </w:tcPr>
          <w:p w14:paraId="71622458"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4,772 </w:t>
            </w:r>
          </w:p>
        </w:tc>
        <w:tc>
          <w:tcPr>
            <w:tcW w:w="180" w:type="dxa"/>
            <w:tcBorders>
              <w:top w:val="nil"/>
              <w:left w:val="nil"/>
              <w:bottom w:val="nil"/>
              <w:right w:val="nil"/>
            </w:tcBorders>
            <w:shd w:val="clear" w:color="auto" w:fill="auto"/>
            <w:noWrap/>
            <w:vAlign w:val="bottom"/>
            <w:hideMark/>
          </w:tcPr>
          <w:p w14:paraId="5D193602"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2B39D640"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4,288 </w:t>
            </w:r>
          </w:p>
        </w:tc>
        <w:tc>
          <w:tcPr>
            <w:tcW w:w="180" w:type="dxa"/>
            <w:tcBorders>
              <w:top w:val="nil"/>
              <w:left w:val="nil"/>
              <w:bottom w:val="nil"/>
              <w:right w:val="nil"/>
            </w:tcBorders>
            <w:shd w:val="clear" w:color="auto" w:fill="auto"/>
            <w:noWrap/>
            <w:vAlign w:val="bottom"/>
            <w:hideMark/>
          </w:tcPr>
          <w:p w14:paraId="64DD21D3"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120" w:type="dxa"/>
            <w:tcBorders>
              <w:top w:val="nil"/>
              <w:left w:val="nil"/>
              <w:bottom w:val="nil"/>
              <w:right w:val="nil"/>
            </w:tcBorders>
            <w:shd w:val="clear" w:color="auto" w:fill="auto"/>
            <w:noWrap/>
            <w:vAlign w:val="bottom"/>
            <w:hideMark/>
          </w:tcPr>
          <w:p w14:paraId="12678DE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9,022 </w:t>
            </w:r>
          </w:p>
        </w:tc>
        <w:tc>
          <w:tcPr>
            <w:tcW w:w="180" w:type="dxa"/>
            <w:tcBorders>
              <w:top w:val="nil"/>
              <w:left w:val="nil"/>
              <w:bottom w:val="nil"/>
              <w:right w:val="nil"/>
            </w:tcBorders>
            <w:shd w:val="clear" w:color="auto" w:fill="auto"/>
            <w:noWrap/>
            <w:vAlign w:val="bottom"/>
            <w:hideMark/>
          </w:tcPr>
          <w:p w14:paraId="29BC4A49"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377AAB29"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8,149 </w:t>
            </w:r>
          </w:p>
        </w:tc>
      </w:tr>
      <w:tr w:rsidR="00CD5312" w:rsidRPr="00CD5312" w14:paraId="458A3033" w14:textId="77777777" w:rsidTr="00CD5312">
        <w:trPr>
          <w:trHeight w:val="289"/>
        </w:trPr>
        <w:tc>
          <w:tcPr>
            <w:tcW w:w="3220" w:type="dxa"/>
            <w:tcBorders>
              <w:top w:val="nil"/>
              <w:left w:val="nil"/>
              <w:bottom w:val="nil"/>
              <w:right w:val="nil"/>
            </w:tcBorders>
            <w:shd w:val="clear" w:color="auto" w:fill="auto"/>
            <w:noWrap/>
            <w:vAlign w:val="bottom"/>
            <w:hideMark/>
          </w:tcPr>
          <w:p w14:paraId="76A32EDB"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Online Services Division</w:t>
            </w:r>
          </w:p>
        </w:tc>
        <w:tc>
          <w:tcPr>
            <w:tcW w:w="1120" w:type="dxa"/>
            <w:tcBorders>
              <w:top w:val="nil"/>
              <w:left w:val="nil"/>
              <w:bottom w:val="nil"/>
              <w:right w:val="nil"/>
            </w:tcBorders>
            <w:shd w:val="clear" w:color="auto" w:fill="auto"/>
            <w:noWrap/>
            <w:vAlign w:val="bottom"/>
            <w:hideMark/>
          </w:tcPr>
          <w:p w14:paraId="6D49763A"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784 </w:t>
            </w:r>
          </w:p>
        </w:tc>
        <w:tc>
          <w:tcPr>
            <w:tcW w:w="180" w:type="dxa"/>
            <w:tcBorders>
              <w:top w:val="nil"/>
              <w:left w:val="nil"/>
              <w:bottom w:val="nil"/>
              <w:right w:val="nil"/>
            </w:tcBorders>
            <w:shd w:val="clear" w:color="auto" w:fill="auto"/>
            <w:noWrap/>
            <w:vAlign w:val="bottom"/>
            <w:hideMark/>
          </w:tcPr>
          <w:p w14:paraId="364973DA"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3AEE3183"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713 </w:t>
            </w:r>
          </w:p>
        </w:tc>
        <w:tc>
          <w:tcPr>
            <w:tcW w:w="180" w:type="dxa"/>
            <w:tcBorders>
              <w:top w:val="nil"/>
              <w:left w:val="nil"/>
              <w:bottom w:val="nil"/>
              <w:right w:val="nil"/>
            </w:tcBorders>
            <w:shd w:val="clear" w:color="auto" w:fill="auto"/>
            <w:noWrap/>
            <w:vAlign w:val="bottom"/>
            <w:hideMark/>
          </w:tcPr>
          <w:p w14:paraId="5EEE34B9"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120" w:type="dxa"/>
            <w:tcBorders>
              <w:top w:val="nil"/>
              <w:left w:val="nil"/>
              <w:bottom w:val="nil"/>
              <w:right w:val="nil"/>
            </w:tcBorders>
            <w:shd w:val="clear" w:color="auto" w:fill="auto"/>
            <w:noWrap/>
            <w:vAlign w:val="bottom"/>
            <w:hideMark/>
          </w:tcPr>
          <w:p w14:paraId="736977A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1,425 </w:t>
            </w:r>
          </w:p>
        </w:tc>
        <w:tc>
          <w:tcPr>
            <w:tcW w:w="180" w:type="dxa"/>
            <w:tcBorders>
              <w:top w:val="nil"/>
              <w:left w:val="nil"/>
              <w:bottom w:val="nil"/>
              <w:right w:val="nil"/>
            </w:tcBorders>
            <w:shd w:val="clear" w:color="auto" w:fill="auto"/>
            <w:noWrap/>
            <w:vAlign w:val="bottom"/>
            <w:hideMark/>
          </w:tcPr>
          <w:p w14:paraId="301FD7FF"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50AE3092"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1,260 </w:t>
            </w:r>
          </w:p>
        </w:tc>
      </w:tr>
      <w:tr w:rsidR="00CD5312" w:rsidRPr="00CD5312" w14:paraId="44B020E7" w14:textId="77777777" w:rsidTr="00CD5312">
        <w:trPr>
          <w:trHeight w:val="289"/>
        </w:trPr>
        <w:tc>
          <w:tcPr>
            <w:tcW w:w="3220" w:type="dxa"/>
            <w:tcBorders>
              <w:top w:val="nil"/>
              <w:left w:val="nil"/>
              <w:bottom w:val="nil"/>
              <w:right w:val="nil"/>
            </w:tcBorders>
            <w:shd w:val="clear" w:color="auto" w:fill="auto"/>
            <w:noWrap/>
            <w:vAlign w:val="bottom"/>
            <w:hideMark/>
          </w:tcPr>
          <w:p w14:paraId="6167E23A"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Microsoft Business Division</w:t>
            </w:r>
          </w:p>
        </w:tc>
        <w:tc>
          <w:tcPr>
            <w:tcW w:w="1120" w:type="dxa"/>
            <w:tcBorders>
              <w:top w:val="nil"/>
              <w:left w:val="nil"/>
              <w:bottom w:val="nil"/>
              <w:right w:val="nil"/>
            </w:tcBorders>
            <w:shd w:val="clear" w:color="auto" w:fill="auto"/>
            <w:noWrap/>
            <w:vAlign w:val="bottom"/>
            <w:hideMark/>
          </w:tcPr>
          <w:p w14:paraId="695EB2C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6,279 </w:t>
            </w:r>
          </w:p>
        </w:tc>
        <w:tc>
          <w:tcPr>
            <w:tcW w:w="180" w:type="dxa"/>
            <w:tcBorders>
              <w:top w:val="nil"/>
              <w:left w:val="nil"/>
              <w:bottom w:val="nil"/>
              <w:right w:val="nil"/>
            </w:tcBorders>
            <w:shd w:val="clear" w:color="auto" w:fill="auto"/>
            <w:noWrap/>
            <w:vAlign w:val="bottom"/>
            <w:hideMark/>
          </w:tcPr>
          <w:p w14:paraId="70FD1863"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389D9297"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6,110 </w:t>
            </w:r>
          </w:p>
        </w:tc>
        <w:tc>
          <w:tcPr>
            <w:tcW w:w="180" w:type="dxa"/>
            <w:tcBorders>
              <w:top w:val="nil"/>
              <w:left w:val="nil"/>
              <w:bottom w:val="nil"/>
              <w:right w:val="nil"/>
            </w:tcBorders>
            <w:shd w:val="clear" w:color="auto" w:fill="auto"/>
            <w:noWrap/>
            <w:vAlign w:val="bottom"/>
            <w:hideMark/>
          </w:tcPr>
          <w:p w14:paraId="100D71D1"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120" w:type="dxa"/>
            <w:tcBorders>
              <w:top w:val="nil"/>
              <w:left w:val="nil"/>
              <w:bottom w:val="nil"/>
              <w:right w:val="nil"/>
            </w:tcBorders>
            <w:shd w:val="clear" w:color="auto" w:fill="auto"/>
            <w:noWrap/>
            <w:vAlign w:val="bottom"/>
            <w:hideMark/>
          </w:tcPr>
          <w:p w14:paraId="6ED412E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11,886 </w:t>
            </w:r>
          </w:p>
        </w:tc>
        <w:tc>
          <w:tcPr>
            <w:tcW w:w="180" w:type="dxa"/>
            <w:tcBorders>
              <w:top w:val="nil"/>
              <w:left w:val="nil"/>
              <w:bottom w:val="nil"/>
              <w:right w:val="nil"/>
            </w:tcBorders>
            <w:shd w:val="clear" w:color="auto" w:fill="auto"/>
            <w:noWrap/>
            <w:vAlign w:val="bottom"/>
            <w:hideMark/>
          </w:tcPr>
          <w:p w14:paraId="58E6EA2F"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2DB2F00E"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11,312 </w:t>
            </w:r>
          </w:p>
        </w:tc>
      </w:tr>
      <w:tr w:rsidR="00CD5312" w:rsidRPr="00CD5312" w14:paraId="7EE8D9C3" w14:textId="77777777" w:rsidTr="00CD5312">
        <w:trPr>
          <w:trHeight w:val="289"/>
        </w:trPr>
        <w:tc>
          <w:tcPr>
            <w:tcW w:w="3220" w:type="dxa"/>
            <w:tcBorders>
              <w:top w:val="nil"/>
              <w:left w:val="nil"/>
              <w:bottom w:val="nil"/>
              <w:right w:val="nil"/>
            </w:tcBorders>
            <w:shd w:val="clear" w:color="auto" w:fill="auto"/>
            <w:noWrap/>
            <w:vAlign w:val="bottom"/>
            <w:hideMark/>
          </w:tcPr>
          <w:p w14:paraId="33EB1343"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Entertainment and Devices Division</w:t>
            </w:r>
          </w:p>
        </w:tc>
        <w:tc>
          <w:tcPr>
            <w:tcW w:w="1120" w:type="dxa"/>
            <w:tcBorders>
              <w:top w:val="nil"/>
              <w:left w:val="nil"/>
              <w:bottom w:val="nil"/>
              <w:right w:val="nil"/>
            </w:tcBorders>
            <w:shd w:val="clear" w:color="auto" w:fill="auto"/>
            <w:noWrap/>
            <w:vAlign w:val="bottom"/>
            <w:hideMark/>
          </w:tcPr>
          <w:p w14:paraId="5C4EC6E8"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4,237 </w:t>
            </w:r>
          </w:p>
        </w:tc>
        <w:tc>
          <w:tcPr>
            <w:tcW w:w="180" w:type="dxa"/>
            <w:tcBorders>
              <w:top w:val="nil"/>
              <w:left w:val="nil"/>
              <w:bottom w:val="nil"/>
              <w:right w:val="nil"/>
            </w:tcBorders>
            <w:shd w:val="clear" w:color="auto" w:fill="auto"/>
            <w:noWrap/>
            <w:vAlign w:val="bottom"/>
            <w:hideMark/>
          </w:tcPr>
          <w:p w14:paraId="55319CC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6B577639"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3,698 </w:t>
            </w:r>
          </w:p>
        </w:tc>
        <w:tc>
          <w:tcPr>
            <w:tcW w:w="180" w:type="dxa"/>
            <w:tcBorders>
              <w:top w:val="nil"/>
              <w:left w:val="nil"/>
              <w:bottom w:val="nil"/>
              <w:right w:val="nil"/>
            </w:tcBorders>
            <w:shd w:val="clear" w:color="auto" w:fill="auto"/>
            <w:noWrap/>
            <w:vAlign w:val="bottom"/>
            <w:hideMark/>
          </w:tcPr>
          <w:p w14:paraId="155F47F2"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120" w:type="dxa"/>
            <w:tcBorders>
              <w:top w:val="nil"/>
              <w:left w:val="nil"/>
              <w:bottom w:val="nil"/>
              <w:right w:val="nil"/>
            </w:tcBorders>
            <w:shd w:val="clear" w:color="auto" w:fill="auto"/>
            <w:noWrap/>
            <w:vAlign w:val="bottom"/>
            <w:hideMark/>
          </w:tcPr>
          <w:p w14:paraId="0357BD4C"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6,198 </w:t>
            </w:r>
          </w:p>
        </w:tc>
        <w:tc>
          <w:tcPr>
            <w:tcW w:w="180" w:type="dxa"/>
            <w:tcBorders>
              <w:top w:val="nil"/>
              <w:left w:val="nil"/>
              <w:bottom w:val="nil"/>
              <w:right w:val="nil"/>
            </w:tcBorders>
            <w:shd w:val="clear" w:color="auto" w:fill="auto"/>
            <w:noWrap/>
            <w:vAlign w:val="bottom"/>
            <w:hideMark/>
          </w:tcPr>
          <w:p w14:paraId="5805D0C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7227E0D2"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5,493 </w:t>
            </w:r>
          </w:p>
        </w:tc>
      </w:tr>
      <w:tr w:rsidR="00CD5312" w:rsidRPr="00CD5312" w14:paraId="4CED1B34" w14:textId="77777777" w:rsidTr="00CD5312">
        <w:trPr>
          <w:trHeight w:val="300"/>
        </w:trPr>
        <w:tc>
          <w:tcPr>
            <w:tcW w:w="3220" w:type="dxa"/>
            <w:tcBorders>
              <w:top w:val="nil"/>
              <w:left w:val="nil"/>
              <w:bottom w:val="single" w:sz="4" w:space="0" w:color="auto"/>
              <w:right w:val="nil"/>
            </w:tcBorders>
            <w:shd w:val="clear" w:color="auto" w:fill="auto"/>
            <w:noWrap/>
            <w:vAlign w:val="bottom"/>
            <w:hideMark/>
          </w:tcPr>
          <w:p w14:paraId="45F7093F"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Unallocated and other</w:t>
            </w:r>
          </w:p>
        </w:tc>
        <w:tc>
          <w:tcPr>
            <w:tcW w:w="1120" w:type="dxa"/>
            <w:tcBorders>
              <w:top w:val="nil"/>
              <w:left w:val="nil"/>
              <w:bottom w:val="single" w:sz="4" w:space="0" w:color="auto"/>
              <w:right w:val="nil"/>
            </w:tcBorders>
            <w:shd w:val="clear" w:color="auto" w:fill="auto"/>
            <w:noWrap/>
            <w:vAlign w:val="bottom"/>
            <w:hideMark/>
          </w:tcPr>
          <w:p w14:paraId="312A960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77 </w:t>
            </w:r>
          </w:p>
        </w:tc>
        <w:tc>
          <w:tcPr>
            <w:tcW w:w="180" w:type="dxa"/>
            <w:tcBorders>
              <w:top w:val="nil"/>
              <w:left w:val="nil"/>
              <w:bottom w:val="nil"/>
              <w:right w:val="nil"/>
            </w:tcBorders>
            <w:shd w:val="clear" w:color="auto" w:fill="auto"/>
            <w:noWrap/>
            <w:vAlign w:val="bottom"/>
            <w:hideMark/>
          </w:tcPr>
          <w:p w14:paraId="49CA196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single" w:sz="4" w:space="0" w:color="auto"/>
              <w:right w:val="nil"/>
            </w:tcBorders>
            <w:shd w:val="clear" w:color="auto" w:fill="auto"/>
            <w:noWrap/>
            <w:vAlign w:val="bottom"/>
            <w:hideMark/>
          </w:tcPr>
          <w:p w14:paraId="693C76BA"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88 </w:t>
            </w:r>
          </w:p>
        </w:tc>
        <w:tc>
          <w:tcPr>
            <w:tcW w:w="180" w:type="dxa"/>
            <w:tcBorders>
              <w:top w:val="nil"/>
              <w:left w:val="nil"/>
              <w:bottom w:val="nil"/>
              <w:right w:val="nil"/>
            </w:tcBorders>
            <w:shd w:val="clear" w:color="auto" w:fill="auto"/>
            <w:noWrap/>
            <w:vAlign w:val="bottom"/>
            <w:hideMark/>
          </w:tcPr>
          <w:p w14:paraId="4FA3AB44" w14:textId="77777777" w:rsidR="00CD5312" w:rsidRPr="00CD5312" w:rsidRDefault="00CD5312" w:rsidP="00CD5312">
            <w:pPr>
              <w:spacing w:after="0" w:line="240" w:lineRule="auto"/>
              <w:rPr>
                <w:rFonts w:ascii="Verdana" w:eastAsia="Times New Roman" w:hAnsi="Verdana" w:cs="Calibri"/>
                <w:color w:val="404040"/>
                <w:sz w:val="16"/>
                <w:szCs w:val="16"/>
                <w:u w:val="single"/>
              </w:rPr>
            </w:pPr>
          </w:p>
        </w:tc>
        <w:tc>
          <w:tcPr>
            <w:tcW w:w="1120" w:type="dxa"/>
            <w:tcBorders>
              <w:top w:val="nil"/>
              <w:left w:val="nil"/>
              <w:bottom w:val="single" w:sz="4" w:space="0" w:color="auto"/>
              <w:right w:val="nil"/>
            </w:tcBorders>
            <w:shd w:val="clear" w:color="auto" w:fill="auto"/>
            <w:noWrap/>
            <w:vAlign w:val="bottom"/>
            <w:hideMark/>
          </w:tcPr>
          <w:p w14:paraId="54EE268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122 </w:t>
            </w:r>
          </w:p>
        </w:tc>
        <w:tc>
          <w:tcPr>
            <w:tcW w:w="180" w:type="dxa"/>
            <w:tcBorders>
              <w:top w:val="nil"/>
              <w:left w:val="nil"/>
              <w:bottom w:val="nil"/>
              <w:right w:val="nil"/>
            </w:tcBorders>
            <w:shd w:val="clear" w:color="auto" w:fill="auto"/>
            <w:noWrap/>
            <w:vAlign w:val="bottom"/>
            <w:hideMark/>
          </w:tcPr>
          <w:p w14:paraId="4F499057"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single" w:sz="4" w:space="0" w:color="auto"/>
              <w:right w:val="nil"/>
            </w:tcBorders>
            <w:shd w:val="clear" w:color="auto" w:fill="auto"/>
            <w:noWrap/>
            <w:vAlign w:val="bottom"/>
            <w:hideMark/>
          </w:tcPr>
          <w:p w14:paraId="54333E62"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91 </w:t>
            </w:r>
          </w:p>
        </w:tc>
      </w:tr>
      <w:tr w:rsidR="00CD5312" w:rsidRPr="00CD5312" w14:paraId="64715D7D" w14:textId="77777777" w:rsidTr="00CD5312">
        <w:trPr>
          <w:trHeight w:val="312"/>
        </w:trPr>
        <w:tc>
          <w:tcPr>
            <w:tcW w:w="3220" w:type="dxa"/>
            <w:tcBorders>
              <w:top w:val="nil"/>
              <w:left w:val="nil"/>
              <w:bottom w:val="nil"/>
              <w:right w:val="nil"/>
            </w:tcBorders>
            <w:shd w:val="clear" w:color="auto" w:fill="auto"/>
            <w:noWrap/>
            <w:vAlign w:val="bottom"/>
            <w:hideMark/>
          </w:tcPr>
          <w:p w14:paraId="3F397F6B"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Consolidated</w:t>
            </w:r>
          </w:p>
        </w:tc>
        <w:tc>
          <w:tcPr>
            <w:tcW w:w="1120" w:type="dxa"/>
            <w:tcBorders>
              <w:top w:val="nil"/>
              <w:left w:val="nil"/>
              <w:bottom w:val="single" w:sz="8" w:space="0" w:color="auto"/>
              <w:right w:val="nil"/>
            </w:tcBorders>
            <w:shd w:val="clear" w:color="auto" w:fill="auto"/>
            <w:noWrap/>
            <w:vAlign w:val="bottom"/>
            <w:hideMark/>
          </w:tcPr>
          <w:p w14:paraId="1BDA0A6F"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20,885 </w:t>
            </w:r>
          </w:p>
        </w:tc>
        <w:tc>
          <w:tcPr>
            <w:tcW w:w="180" w:type="dxa"/>
            <w:tcBorders>
              <w:top w:val="nil"/>
              <w:left w:val="nil"/>
              <w:bottom w:val="nil"/>
              <w:right w:val="nil"/>
            </w:tcBorders>
            <w:shd w:val="clear" w:color="auto" w:fill="auto"/>
            <w:noWrap/>
            <w:vAlign w:val="bottom"/>
            <w:hideMark/>
          </w:tcPr>
          <w:p w14:paraId="16CF00A5"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920" w:type="dxa"/>
            <w:tcBorders>
              <w:top w:val="nil"/>
              <w:left w:val="nil"/>
              <w:bottom w:val="single" w:sz="8" w:space="0" w:color="auto"/>
              <w:right w:val="nil"/>
            </w:tcBorders>
            <w:shd w:val="clear" w:color="auto" w:fill="auto"/>
            <w:noWrap/>
            <w:vAlign w:val="bottom"/>
            <w:hideMark/>
          </w:tcPr>
          <w:p w14:paraId="1E5875E3"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$19,953 </w:t>
            </w:r>
          </w:p>
        </w:tc>
        <w:tc>
          <w:tcPr>
            <w:tcW w:w="180" w:type="dxa"/>
            <w:tcBorders>
              <w:top w:val="nil"/>
              <w:left w:val="nil"/>
              <w:bottom w:val="nil"/>
              <w:right w:val="nil"/>
            </w:tcBorders>
            <w:shd w:val="clear" w:color="auto" w:fill="auto"/>
            <w:noWrap/>
            <w:vAlign w:val="bottom"/>
            <w:hideMark/>
          </w:tcPr>
          <w:p w14:paraId="42AF44EE" w14:textId="77777777" w:rsidR="00CD5312" w:rsidRPr="00CD5312" w:rsidRDefault="00CD5312" w:rsidP="00CD5312">
            <w:pPr>
              <w:spacing w:after="0" w:line="240" w:lineRule="auto"/>
              <w:rPr>
                <w:rFonts w:ascii="Verdana" w:eastAsia="Times New Roman" w:hAnsi="Verdana" w:cs="Calibri"/>
                <w:color w:val="404040"/>
                <w:sz w:val="16"/>
                <w:szCs w:val="16"/>
                <w:u w:val="double"/>
              </w:rPr>
            </w:pPr>
          </w:p>
        </w:tc>
        <w:tc>
          <w:tcPr>
            <w:tcW w:w="1120" w:type="dxa"/>
            <w:tcBorders>
              <w:top w:val="nil"/>
              <w:left w:val="nil"/>
              <w:bottom w:val="single" w:sz="8" w:space="0" w:color="auto"/>
              <w:right w:val="nil"/>
            </w:tcBorders>
            <w:shd w:val="clear" w:color="auto" w:fill="auto"/>
            <w:noWrap/>
            <w:vAlign w:val="bottom"/>
            <w:hideMark/>
          </w:tcPr>
          <w:p w14:paraId="58F43287"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38,257 </w:t>
            </w:r>
          </w:p>
        </w:tc>
        <w:tc>
          <w:tcPr>
            <w:tcW w:w="180" w:type="dxa"/>
            <w:tcBorders>
              <w:top w:val="nil"/>
              <w:left w:val="nil"/>
              <w:bottom w:val="nil"/>
              <w:right w:val="nil"/>
            </w:tcBorders>
            <w:shd w:val="clear" w:color="auto" w:fill="auto"/>
            <w:noWrap/>
            <w:vAlign w:val="bottom"/>
            <w:hideMark/>
          </w:tcPr>
          <w:p w14:paraId="2B435D9B"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920" w:type="dxa"/>
            <w:tcBorders>
              <w:top w:val="nil"/>
              <w:left w:val="nil"/>
              <w:bottom w:val="single" w:sz="8" w:space="0" w:color="auto"/>
              <w:right w:val="nil"/>
            </w:tcBorders>
            <w:shd w:val="clear" w:color="auto" w:fill="auto"/>
            <w:noWrap/>
            <w:vAlign w:val="bottom"/>
            <w:hideMark/>
          </w:tcPr>
          <w:p w14:paraId="526AC0C0"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$36,148 </w:t>
            </w:r>
          </w:p>
        </w:tc>
      </w:tr>
      <w:tr w:rsidR="00CD5312" w:rsidRPr="00CD5312" w14:paraId="7695C657" w14:textId="77777777" w:rsidTr="00CD5312">
        <w:trPr>
          <w:trHeight w:val="289"/>
        </w:trPr>
        <w:tc>
          <w:tcPr>
            <w:tcW w:w="3220" w:type="dxa"/>
            <w:tcBorders>
              <w:top w:val="nil"/>
              <w:left w:val="nil"/>
              <w:bottom w:val="nil"/>
              <w:right w:val="nil"/>
            </w:tcBorders>
            <w:shd w:val="clear" w:color="auto" w:fill="auto"/>
            <w:noWrap/>
            <w:vAlign w:val="bottom"/>
            <w:hideMark/>
          </w:tcPr>
          <w:p w14:paraId="6C1C7925"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120" w:type="dxa"/>
            <w:tcBorders>
              <w:top w:val="nil"/>
              <w:left w:val="nil"/>
              <w:bottom w:val="nil"/>
              <w:right w:val="nil"/>
            </w:tcBorders>
            <w:shd w:val="clear" w:color="auto" w:fill="auto"/>
            <w:noWrap/>
            <w:vAlign w:val="bottom"/>
            <w:hideMark/>
          </w:tcPr>
          <w:p w14:paraId="1B60807F"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180" w:type="dxa"/>
            <w:tcBorders>
              <w:top w:val="nil"/>
              <w:left w:val="nil"/>
              <w:bottom w:val="nil"/>
              <w:right w:val="nil"/>
            </w:tcBorders>
            <w:shd w:val="clear" w:color="auto" w:fill="auto"/>
            <w:noWrap/>
            <w:vAlign w:val="bottom"/>
            <w:hideMark/>
          </w:tcPr>
          <w:p w14:paraId="602E4BF2"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6B246B83"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80" w:type="dxa"/>
            <w:tcBorders>
              <w:top w:val="nil"/>
              <w:left w:val="nil"/>
              <w:bottom w:val="nil"/>
              <w:right w:val="nil"/>
            </w:tcBorders>
            <w:shd w:val="clear" w:color="auto" w:fill="auto"/>
            <w:noWrap/>
            <w:vAlign w:val="bottom"/>
            <w:hideMark/>
          </w:tcPr>
          <w:p w14:paraId="6F3D704E"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120" w:type="dxa"/>
            <w:tcBorders>
              <w:top w:val="nil"/>
              <w:left w:val="nil"/>
              <w:bottom w:val="nil"/>
              <w:right w:val="nil"/>
            </w:tcBorders>
            <w:shd w:val="clear" w:color="auto" w:fill="auto"/>
            <w:noWrap/>
            <w:vAlign w:val="bottom"/>
            <w:hideMark/>
          </w:tcPr>
          <w:p w14:paraId="230A59F2"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180" w:type="dxa"/>
            <w:tcBorders>
              <w:top w:val="nil"/>
              <w:left w:val="nil"/>
              <w:bottom w:val="nil"/>
              <w:right w:val="nil"/>
            </w:tcBorders>
            <w:shd w:val="clear" w:color="auto" w:fill="auto"/>
            <w:noWrap/>
            <w:vAlign w:val="bottom"/>
            <w:hideMark/>
          </w:tcPr>
          <w:p w14:paraId="5F296B42"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5304B4B8"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24D70FE1" w14:textId="77777777" w:rsidTr="00CD5312">
        <w:trPr>
          <w:trHeight w:val="289"/>
        </w:trPr>
        <w:tc>
          <w:tcPr>
            <w:tcW w:w="3220" w:type="dxa"/>
            <w:tcBorders>
              <w:top w:val="nil"/>
              <w:left w:val="nil"/>
              <w:bottom w:val="nil"/>
              <w:right w:val="nil"/>
            </w:tcBorders>
            <w:shd w:val="clear" w:color="auto" w:fill="auto"/>
            <w:noWrap/>
            <w:vAlign w:val="bottom"/>
            <w:hideMark/>
          </w:tcPr>
          <w:p w14:paraId="6AE6ED17" w14:textId="77777777" w:rsidR="00CD5312" w:rsidRPr="00CD5312" w:rsidRDefault="00CD5312" w:rsidP="00CD5312">
            <w:pPr>
              <w:spacing w:after="0" w:line="240" w:lineRule="auto"/>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Operating income (loss)</w:t>
            </w:r>
          </w:p>
        </w:tc>
        <w:tc>
          <w:tcPr>
            <w:tcW w:w="1120" w:type="dxa"/>
            <w:tcBorders>
              <w:top w:val="nil"/>
              <w:left w:val="nil"/>
              <w:bottom w:val="nil"/>
              <w:right w:val="nil"/>
            </w:tcBorders>
            <w:shd w:val="clear" w:color="auto" w:fill="auto"/>
            <w:noWrap/>
            <w:vAlign w:val="bottom"/>
            <w:hideMark/>
          </w:tcPr>
          <w:p w14:paraId="3822845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180" w:type="dxa"/>
            <w:tcBorders>
              <w:top w:val="nil"/>
              <w:left w:val="nil"/>
              <w:bottom w:val="nil"/>
              <w:right w:val="nil"/>
            </w:tcBorders>
            <w:shd w:val="clear" w:color="auto" w:fill="auto"/>
            <w:noWrap/>
            <w:vAlign w:val="bottom"/>
            <w:hideMark/>
          </w:tcPr>
          <w:p w14:paraId="1F3CCB1D"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7A48DD84"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c>
          <w:tcPr>
            <w:tcW w:w="180" w:type="dxa"/>
            <w:tcBorders>
              <w:top w:val="nil"/>
              <w:left w:val="nil"/>
              <w:bottom w:val="nil"/>
              <w:right w:val="nil"/>
            </w:tcBorders>
            <w:shd w:val="clear" w:color="auto" w:fill="auto"/>
            <w:noWrap/>
            <w:vAlign w:val="bottom"/>
            <w:hideMark/>
          </w:tcPr>
          <w:p w14:paraId="586703D1"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120" w:type="dxa"/>
            <w:tcBorders>
              <w:top w:val="nil"/>
              <w:left w:val="nil"/>
              <w:bottom w:val="nil"/>
              <w:right w:val="nil"/>
            </w:tcBorders>
            <w:shd w:val="clear" w:color="auto" w:fill="auto"/>
            <w:noWrap/>
            <w:vAlign w:val="bottom"/>
            <w:hideMark/>
          </w:tcPr>
          <w:p w14:paraId="030A544D"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180" w:type="dxa"/>
            <w:tcBorders>
              <w:top w:val="nil"/>
              <w:left w:val="nil"/>
              <w:bottom w:val="nil"/>
              <w:right w:val="nil"/>
            </w:tcBorders>
            <w:shd w:val="clear" w:color="auto" w:fill="auto"/>
            <w:noWrap/>
            <w:vAlign w:val="bottom"/>
            <w:hideMark/>
          </w:tcPr>
          <w:p w14:paraId="3E50CC9D"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3CC6772F" w14:textId="77777777" w:rsidR="00CD5312" w:rsidRPr="00CD5312" w:rsidRDefault="00CD5312" w:rsidP="00CD5312">
            <w:pPr>
              <w:spacing w:after="0" w:line="240" w:lineRule="auto"/>
              <w:jc w:val="right"/>
              <w:rPr>
                <w:rFonts w:ascii="Verdana" w:eastAsia="Times New Roman" w:hAnsi="Verdana" w:cs="Calibri"/>
                <w:color w:val="404040"/>
                <w:sz w:val="16"/>
                <w:szCs w:val="16"/>
              </w:rPr>
            </w:pPr>
          </w:p>
        </w:tc>
      </w:tr>
      <w:tr w:rsidR="00CD5312" w:rsidRPr="00CD5312" w14:paraId="54ECEC45" w14:textId="77777777" w:rsidTr="00CD5312">
        <w:trPr>
          <w:trHeight w:val="289"/>
        </w:trPr>
        <w:tc>
          <w:tcPr>
            <w:tcW w:w="3220" w:type="dxa"/>
            <w:tcBorders>
              <w:top w:val="nil"/>
              <w:left w:val="nil"/>
              <w:bottom w:val="nil"/>
              <w:right w:val="nil"/>
            </w:tcBorders>
            <w:shd w:val="clear" w:color="auto" w:fill="auto"/>
            <w:noWrap/>
            <w:vAlign w:val="bottom"/>
            <w:hideMark/>
          </w:tcPr>
          <w:p w14:paraId="6989015A"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Windows &amp; Windows Live Division</w:t>
            </w:r>
          </w:p>
        </w:tc>
        <w:tc>
          <w:tcPr>
            <w:tcW w:w="1120" w:type="dxa"/>
            <w:tcBorders>
              <w:top w:val="nil"/>
              <w:left w:val="nil"/>
              <w:bottom w:val="nil"/>
              <w:right w:val="nil"/>
            </w:tcBorders>
            <w:shd w:val="clear" w:color="auto" w:fill="auto"/>
            <w:noWrap/>
            <w:vAlign w:val="bottom"/>
            <w:hideMark/>
          </w:tcPr>
          <w:p w14:paraId="4805D90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2,850 </w:t>
            </w:r>
          </w:p>
        </w:tc>
        <w:tc>
          <w:tcPr>
            <w:tcW w:w="180" w:type="dxa"/>
            <w:tcBorders>
              <w:top w:val="nil"/>
              <w:left w:val="nil"/>
              <w:bottom w:val="nil"/>
              <w:right w:val="nil"/>
            </w:tcBorders>
            <w:shd w:val="clear" w:color="auto" w:fill="auto"/>
            <w:noWrap/>
            <w:vAlign w:val="bottom"/>
            <w:hideMark/>
          </w:tcPr>
          <w:p w14:paraId="23629FC8"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199879C6"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  3,214 </w:t>
            </w:r>
          </w:p>
        </w:tc>
        <w:tc>
          <w:tcPr>
            <w:tcW w:w="180" w:type="dxa"/>
            <w:tcBorders>
              <w:top w:val="nil"/>
              <w:left w:val="nil"/>
              <w:bottom w:val="nil"/>
              <w:right w:val="nil"/>
            </w:tcBorders>
            <w:shd w:val="clear" w:color="auto" w:fill="auto"/>
            <w:noWrap/>
            <w:vAlign w:val="bottom"/>
            <w:hideMark/>
          </w:tcPr>
          <w:p w14:paraId="09846AAA"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120" w:type="dxa"/>
            <w:tcBorders>
              <w:top w:val="nil"/>
              <w:left w:val="nil"/>
              <w:bottom w:val="nil"/>
              <w:right w:val="nil"/>
            </w:tcBorders>
            <w:shd w:val="clear" w:color="auto" w:fill="auto"/>
            <w:noWrap/>
            <w:vAlign w:val="bottom"/>
            <w:hideMark/>
          </w:tcPr>
          <w:p w14:paraId="37FCA50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6,101 </w:t>
            </w:r>
          </w:p>
        </w:tc>
        <w:tc>
          <w:tcPr>
            <w:tcW w:w="180" w:type="dxa"/>
            <w:tcBorders>
              <w:top w:val="nil"/>
              <w:left w:val="nil"/>
              <w:bottom w:val="nil"/>
              <w:right w:val="nil"/>
            </w:tcBorders>
            <w:shd w:val="clear" w:color="auto" w:fill="auto"/>
            <w:noWrap/>
            <w:vAlign w:val="bottom"/>
            <w:hideMark/>
          </w:tcPr>
          <w:p w14:paraId="7254740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2CF52DDB"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  6,502 </w:t>
            </w:r>
          </w:p>
        </w:tc>
      </w:tr>
      <w:tr w:rsidR="00CD5312" w:rsidRPr="00CD5312" w14:paraId="7F81B0C4" w14:textId="77777777" w:rsidTr="00CD5312">
        <w:trPr>
          <w:trHeight w:val="289"/>
        </w:trPr>
        <w:tc>
          <w:tcPr>
            <w:tcW w:w="3220" w:type="dxa"/>
            <w:tcBorders>
              <w:top w:val="nil"/>
              <w:left w:val="nil"/>
              <w:bottom w:val="nil"/>
              <w:right w:val="nil"/>
            </w:tcBorders>
            <w:shd w:val="clear" w:color="auto" w:fill="auto"/>
            <w:noWrap/>
            <w:vAlign w:val="bottom"/>
            <w:hideMark/>
          </w:tcPr>
          <w:p w14:paraId="2030F85F"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Server and Tools</w:t>
            </w:r>
          </w:p>
        </w:tc>
        <w:tc>
          <w:tcPr>
            <w:tcW w:w="1120" w:type="dxa"/>
            <w:tcBorders>
              <w:top w:val="nil"/>
              <w:left w:val="nil"/>
              <w:bottom w:val="nil"/>
              <w:right w:val="nil"/>
            </w:tcBorders>
            <w:shd w:val="clear" w:color="auto" w:fill="auto"/>
            <w:noWrap/>
            <w:vAlign w:val="bottom"/>
            <w:hideMark/>
          </w:tcPr>
          <w:p w14:paraId="11B51E2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1,996 </w:t>
            </w:r>
          </w:p>
        </w:tc>
        <w:tc>
          <w:tcPr>
            <w:tcW w:w="180" w:type="dxa"/>
            <w:tcBorders>
              <w:top w:val="nil"/>
              <w:left w:val="nil"/>
              <w:bottom w:val="nil"/>
              <w:right w:val="nil"/>
            </w:tcBorders>
            <w:shd w:val="clear" w:color="auto" w:fill="auto"/>
            <w:noWrap/>
            <w:vAlign w:val="bottom"/>
            <w:hideMark/>
          </w:tcPr>
          <w:p w14:paraId="6C53204D"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4C0B0B27"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1,711 </w:t>
            </w:r>
          </w:p>
        </w:tc>
        <w:tc>
          <w:tcPr>
            <w:tcW w:w="180" w:type="dxa"/>
            <w:tcBorders>
              <w:top w:val="nil"/>
              <w:left w:val="nil"/>
              <w:bottom w:val="nil"/>
              <w:right w:val="nil"/>
            </w:tcBorders>
            <w:shd w:val="clear" w:color="auto" w:fill="auto"/>
            <w:noWrap/>
            <w:vAlign w:val="bottom"/>
            <w:hideMark/>
          </w:tcPr>
          <w:p w14:paraId="5EB7C7A2"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120" w:type="dxa"/>
            <w:tcBorders>
              <w:top w:val="nil"/>
              <w:left w:val="nil"/>
              <w:bottom w:val="nil"/>
              <w:right w:val="nil"/>
            </w:tcBorders>
            <w:shd w:val="clear" w:color="auto" w:fill="auto"/>
            <w:noWrap/>
            <w:vAlign w:val="bottom"/>
            <w:hideMark/>
          </w:tcPr>
          <w:p w14:paraId="4B728457"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3,593 </w:t>
            </w:r>
          </w:p>
        </w:tc>
        <w:tc>
          <w:tcPr>
            <w:tcW w:w="180" w:type="dxa"/>
            <w:tcBorders>
              <w:top w:val="nil"/>
              <w:left w:val="nil"/>
              <w:bottom w:val="nil"/>
              <w:right w:val="nil"/>
            </w:tcBorders>
            <w:shd w:val="clear" w:color="auto" w:fill="auto"/>
            <w:noWrap/>
            <w:vAlign w:val="bottom"/>
            <w:hideMark/>
          </w:tcPr>
          <w:p w14:paraId="034BEC6E"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12B9DDE1"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3,248 </w:t>
            </w:r>
          </w:p>
        </w:tc>
      </w:tr>
      <w:tr w:rsidR="00CD5312" w:rsidRPr="00CD5312" w14:paraId="4276DBB3" w14:textId="77777777" w:rsidTr="00CD5312">
        <w:trPr>
          <w:trHeight w:val="289"/>
        </w:trPr>
        <w:tc>
          <w:tcPr>
            <w:tcW w:w="3220" w:type="dxa"/>
            <w:tcBorders>
              <w:top w:val="nil"/>
              <w:left w:val="nil"/>
              <w:bottom w:val="nil"/>
              <w:right w:val="nil"/>
            </w:tcBorders>
            <w:shd w:val="clear" w:color="auto" w:fill="auto"/>
            <w:noWrap/>
            <w:vAlign w:val="bottom"/>
            <w:hideMark/>
          </w:tcPr>
          <w:p w14:paraId="2D67509B"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Online Services Division</w:t>
            </w:r>
          </w:p>
        </w:tc>
        <w:tc>
          <w:tcPr>
            <w:tcW w:w="1120" w:type="dxa"/>
            <w:tcBorders>
              <w:top w:val="nil"/>
              <w:left w:val="nil"/>
              <w:bottom w:val="nil"/>
              <w:right w:val="nil"/>
            </w:tcBorders>
            <w:shd w:val="clear" w:color="auto" w:fill="auto"/>
            <w:noWrap/>
            <w:vAlign w:val="bottom"/>
            <w:hideMark/>
          </w:tcPr>
          <w:p w14:paraId="6F8C187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(458)</w:t>
            </w:r>
          </w:p>
        </w:tc>
        <w:tc>
          <w:tcPr>
            <w:tcW w:w="180" w:type="dxa"/>
            <w:tcBorders>
              <w:top w:val="nil"/>
              <w:left w:val="nil"/>
              <w:bottom w:val="nil"/>
              <w:right w:val="nil"/>
            </w:tcBorders>
            <w:shd w:val="clear" w:color="auto" w:fill="auto"/>
            <w:noWrap/>
            <w:vAlign w:val="bottom"/>
            <w:hideMark/>
          </w:tcPr>
          <w:p w14:paraId="6C932BA6"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64FE75EA"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(559)</w:t>
            </w:r>
          </w:p>
        </w:tc>
        <w:tc>
          <w:tcPr>
            <w:tcW w:w="180" w:type="dxa"/>
            <w:tcBorders>
              <w:top w:val="nil"/>
              <w:left w:val="nil"/>
              <w:bottom w:val="nil"/>
              <w:right w:val="nil"/>
            </w:tcBorders>
            <w:shd w:val="clear" w:color="auto" w:fill="auto"/>
            <w:noWrap/>
            <w:vAlign w:val="bottom"/>
            <w:hideMark/>
          </w:tcPr>
          <w:p w14:paraId="10FE8088"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120" w:type="dxa"/>
            <w:tcBorders>
              <w:top w:val="nil"/>
              <w:left w:val="nil"/>
              <w:bottom w:val="nil"/>
              <w:right w:val="nil"/>
            </w:tcBorders>
            <w:shd w:val="clear" w:color="auto" w:fill="auto"/>
            <w:noWrap/>
            <w:vAlign w:val="bottom"/>
            <w:hideMark/>
          </w:tcPr>
          <w:p w14:paraId="0E9591D0"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(971)</w:t>
            </w:r>
          </w:p>
        </w:tc>
        <w:tc>
          <w:tcPr>
            <w:tcW w:w="180" w:type="dxa"/>
            <w:tcBorders>
              <w:top w:val="nil"/>
              <w:left w:val="nil"/>
              <w:bottom w:val="nil"/>
              <w:right w:val="nil"/>
            </w:tcBorders>
            <w:shd w:val="clear" w:color="auto" w:fill="auto"/>
            <w:noWrap/>
            <w:vAlign w:val="bottom"/>
            <w:hideMark/>
          </w:tcPr>
          <w:p w14:paraId="1B079914"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0D8856CE"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(1,132)</w:t>
            </w:r>
          </w:p>
        </w:tc>
      </w:tr>
      <w:tr w:rsidR="00CD5312" w:rsidRPr="00CD5312" w14:paraId="77C2F400" w14:textId="77777777" w:rsidTr="00CD5312">
        <w:trPr>
          <w:trHeight w:val="289"/>
        </w:trPr>
        <w:tc>
          <w:tcPr>
            <w:tcW w:w="3220" w:type="dxa"/>
            <w:tcBorders>
              <w:top w:val="nil"/>
              <w:left w:val="nil"/>
              <w:bottom w:val="nil"/>
              <w:right w:val="nil"/>
            </w:tcBorders>
            <w:shd w:val="clear" w:color="auto" w:fill="auto"/>
            <w:noWrap/>
            <w:vAlign w:val="bottom"/>
            <w:hideMark/>
          </w:tcPr>
          <w:p w14:paraId="64D74B13"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Microsoft Business Division</w:t>
            </w:r>
          </w:p>
        </w:tc>
        <w:tc>
          <w:tcPr>
            <w:tcW w:w="1120" w:type="dxa"/>
            <w:tcBorders>
              <w:top w:val="nil"/>
              <w:left w:val="nil"/>
              <w:bottom w:val="nil"/>
              <w:right w:val="nil"/>
            </w:tcBorders>
            <w:shd w:val="clear" w:color="auto" w:fill="auto"/>
            <w:noWrap/>
            <w:vAlign w:val="bottom"/>
            <w:hideMark/>
          </w:tcPr>
          <w:p w14:paraId="32680B1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4,152 </w:t>
            </w:r>
          </w:p>
        </w:tc>
        <w:tc>
          <w:tcPr>
            <w:tcW w:w="180" w:type="dxa"/>
            <w:tcBorders>
              <w:top w:val="nil"/>
              <w:left w:val="nil"/>
              <w:bottom w:val="nil"/>
              <w:right w:val="nil"/>
            </w:tcBorders>
            <w:shd w:val="clear" w:color="auto" w:fill="auto"/>
            <w:noWrap/>
            <w:vAlign w:val="bottom"/>
            <w:hideMark/>
          </w:tcPr>
          <w:p w14:paraId="5C7D6BF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52A47019"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4,087 </w:t>
            </w:r>
          </w:p>
        </w:tc>
        <w:tc>
          <w:tcPr>
            <w:tcW w:w="180" w:type="dxa"/>
            <w:tcBorders>
              <w:top w:val="nil"/>
              <w:left w:val="nil"/>
              <w:bottom w:val="nil"/>
              <w:right w:val="nil"/>
            </w:tcBorders>
            <w:shd w:val="clear" w:color="auto" w:fill="auto"/>
            <w:noWrap/>
            <w:vAlign w:val="bottom"/>
            <w:hideMark/>
          </w:tcPr>
          <w:p w14:paraId="096D48DA"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120" w:type="dxa"/>
            <w:tcBorders>
              <w:top w:val="nil"/>
              <w:left w:val="nil"/>
              <w:bottom w:val="nil"/>
              <w:right w:val="nil"/>
            </w:tcBorders>
            <w:shd w:val="clear" w:color="auto" w:fill="auto"/>
            <w:noWrap/>
            <w:vAlign w:val="bottom"/>
            <w:hideMark/>
          </w:tcPr>
          <w:p w14:paraId="40907789"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7,839 </w:t>
            </w:r>
          </w:p>
        </w:tc>
        <w:tc>
          <w:tcPr>
            <w:tcW w:w="180" w:type="dxa"/>
            <w:tcBorders>
              <w:top w:val="nil"/>
              <w:left w:val="nil"/>
              <w:bottom w:val="nil"/>
              <w:right w:val="nil"/>
            </w:tcBorders>
            <w:shd w:val="clear" w:color="auto" w:fill="auto"/>
            <w:noWrap/>
            <w:vAlign w:val="bottom"/>
            <w:hideMark/>
          </w:tcPr>
          <w:p w14:paraId="0146A049"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0D7FB803"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7,570 </w:t>
            </w:r>
          </w:p>
        </w:tc>
      </w:tr>
      <w:tr w:rsidR="00CD5312" w:rsidRPr="00CD5312" w14:paraId="28523F2A" w14:textId="77777777" w:rsidTr="00CD5312">
        <w:trPr>
          <w:trHeight w:val="289"/>
        </w:trPr>
        <w:tc>
          <w:tcPr>
            <w:tcW w:w="3220" w:type="dxa"/>
            <w:tcBorders>
              <w:top w:val="nil"/>
              <w:left w:val="nil"/>
              <w:bottom w:val="nil"/>
              <w:right w:val="nil"/>
            </w:tcBorders>
            <w:shd w:val="clear" w:color="auto" w:fill="auto"/>
            <w:noWrap/>
            <w:vAlign w:val="bottom"/>
            <w:hideMark/>
          </w:tcPr>
          <w:p w14:paraId="0D179016"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Entertainment and Devices Division</w:t>
            </w:r>
          </w:p>
        </w:tc>
        <w:tc>
          <w:tcPr>
            <w:tcW w:w="1120" w:type="dxa"/>
            <w:tcBorders>
              <w:top w:val="nil"/>
              <w:left w:val="nil"/>
              <w:bottom w:val="nil"/>
              <w:right w:val="nil"/>
            </w:tcBorders>
            <w:shd w:val="clear" w:color="auto" w:fill="auto"/>
            <w:noWrap/>
            <w:vAlign w:val="bottom"/>
            <w:hideMark/>
          </w:tcPr>
          <w:p w14:paraId="5BFF6366"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528 </w:t>
            </w:r>
          </w:p>
        </w:tc>
        <w:tc>
          <w:tcPr>
            <w:tcW w:w="180" w:type="dxa"/>
            <w:tcBorders>
              <w:top w:val="nil"/>
              <w:left w:val="nil"/>
              <w:bottom w:val="nil"/>
              <w:right w:val="nil"/>
            </w:tcBorders>
            <w:shd w:val="clear" w:color="auto" w:fill="auto"/>
            <w:noWrap/>
            <w:vAlign w:val="bottom"/>
            <w:hideMark/>
          </w:tcPr>
          <w:p w14:paraId="6F951DDD"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46A79102"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666 </w:t>
            </w:r>
          </w:p>
        </w:tc>
        <w:tc>
          <w:tcPr>
            <w:tcW w:w="180" w:type="dxa"/>
            <w:tcBorders>
              <w:top w:val="nil"/>
              <w:left w:val="nil"/>
              <w:bottom w:val="nil"/>
              <w:right w:val="nil"/>
            </w:tcBorders>
            <w:shd w:val="clear" w:color="auto" w:fill="auto"/>
            <w:noWrap/>
            <w:vAlign w:val="bottom"/>
            <w:hideMark/>
          </w:tcPr>
          <w:p w14:paraId="2572DEF5" w14:textId="77777777" w:rsidR="00CD5312" w:rsidRPr="00CD5312" w:rsidRDefault="00CD5312" w:rsidP="00CD5312">
            <w:pPr>
              <w:spacing w:after="0" w:line="240" w:lineRule="auto"/>
              <w:rPr>
                <w:rFonts w:ascii="Verdana" w:eastAsia="Times New Roman" w:hAnsi="Verdana" w:cs="Calibri"/>
                <w:color w:val="404040"/>
                <w:sz w:val="16"/>
                <w:szCs w:val="16"/>
              </w:rPr>
            </w:pPr>
          </w:p>
        </w:tc>
        <w:tc>
          <w:tcPr>
            <w:tcW w:w="1120" w:type="dxa"/>
            <w:tcBorders>
              <w:top w:val="nil"/>
              <w:left w:val="nil"/>
              <w:bottom w:val="nil"/>
              <w:right w:val="nil"/>
            </w:tcBorders>
            <w:shd w:val="clear" w:color="auto" w:fill="auto"/>
            <w:noWrap/>
            <w:vAlign w:val="bottom"/>
            <w:hideMark/>
          </w:tcPr>
          <w:p w14:paraId="42E01FB1"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877 </w:t>
            </w:r>
          </w:p>
        </w:tc>
        <w:tc>
          <w:tcPr>
            <w:tcW w:w="180" w:type="dxa"/>
            <w:tcBorders>
              <w:top w:val="nil"/>
              <w:left w:val="nil"/>
              <w:bottom w:val="nil"/>
              <w:right w:val="nil"/>
            </w:tcBorders>
            <w:shd w:val="clear" w:color="auto" w:fill="auto"/>
            <w:noWrap/>
            <w:vAlign w:val="bottom"/>
            <w:hideMark/>
          </w:tcPr>
          <w:p w14:paraId="2B2C961B"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nil"/>
              <w:right w:val="nil"/>
            </w:tcBorders>
            <w:shd w:val="clear" w:color="auto" w:fill="auto"/>
            <w:noWrap/>
            <w:vAlign w:val="bottom"/>
            <w:hideMark/>
          </w:tcPr>
          <w:p w14:paraId="68874440"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1,050 </w:t>
            </w:r>
          </w:p>
        </w:tc>
      </w:tr>
      <w:tr w:rsidR="00CD5312" w:rsidRPr="00CD5312" w14:paraId="69A81EB4" w14:textId="77777777" w:rsidTr="00CD5312">
        <w:trPr>
          <w:trHeight w:val="300"/>
        </w:trPr>
        <w:tc>
          <w:tcPr>
            <w:tcW w:w="3220" w:type="dxa"/>
            <w:tcBorders>
              <w:top w:val="nil"/>
              <w:left w:val="nil"/>
              <w:bottom w:val="single" w:sz="4" w:space="0" w:color="auto"/>
              <w:right w:val="nil"/>
            </w:tcBorders>
            <w:shd w:val="clear" w:color="auto" w:fill="auto"/>
            <w:noWrap/>
            <w:vAlign w:val="bottom"/>
            <w:hideMark/>
          </w:tcPr>
          <w:p w14:paraId="764E0805"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Corporate-level activity</w:t>
            </w:r>
          </w:p>
        </w:tc>
        <w:tc>
          <w:tcPr>
            <w:tcW w:w="1120" w:type="dxa"/>
            <w:tcBorders>
              <w:top w:val="nil"/>
              <w:left w:val="nil"/>
              <w:bottom w:val="single" w:sz="4" w:space="0" w:color="auto"/>
              <w:right w:val="nil"/>
            </w:tcBorders>
            <w:shd w:val="clear" w:color="auto" w:fill="auto"/>
            <w:noWrap/>
            <w:vAlign w:val="bottom"/>
            <w:hideMark/>
          </w:tcPr>
          <w:p w14:paraId="2A9698E3"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(1,074)</w:t>
            </w:r>
          </w:p>
        </w:tc>
        <w:tc>
          <w:tcPr>
            <w:tcW w:w="180" w:type="dxa"/>
            <w:tcBorders>
              <w:top w:val="nil"/>
              <w:left w:val="nil"/>
              <w:bottom w:val="nil"/>
              <w:right w:val="nil"/>
            </w:tcBorders>
            <w:shd w:val="clear" w:color="auto" w:fill="auto"/>
            <w:noWrap/>
            <w:vAlign w:val="bottom"/>
            <w:hideMark/>
          </w:tcPr>
          <w:p w14:paraId="6E73F3AF"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single" w:sz="4" w:space="0" w:color="auto"/>
              <w:right w:val="nil"/>
            </w:tcBorders>
            <w:shd w:val="clear" w:color="auto" w:fill="auto"/>
            <w:noWrap/>
            <w:vAlign w:val="bottom"/>
            <w:hideMark/>
          </w:tcPr>
          <w:p w14:paraId="71587BC1"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(954)</w:t>
            </w:r>
          </w:p>
        </w:tc>
        <w:tc>
          <w:tcPr>
            <w:tcW w:w="180" w:type="dxa"/>
            <w:tcBorders>
              <w:top w:val="nil"/>
              <w:left w:val="nil"/>
              <w:bottom w:val="nil"/>
              <w:right w:val="nil"/>
            </w:tcBorders>
            <w:shd w:val="clear" w:color="auto" w:fill="auto"/>
            <w:noWrap/>
            <w:vAlign w:val="bottom"/>
            <w:hideMark/>
          </w:tcPr>
          <w:p w14:paraId="6A908CA1" w14:textId="77777777" w:rsidR="00CD5312" w:rsidRPr="00CD5312" w:rsidRDefault="00CD5312" w:rsidP="00CD5312">
            <w:pPr>
              <w:spacing w:after="0" w:line="240" w:lineRule="auto"/>
              <w:rPr>
                <w:rFonts w:ascii="Verdana" w:eastAsia="Times New Roman" w:hAnsi="Verdana" w:cs="Calibri"/>
                <w:color w:val="404040"/>
                <w:sz w:val="16"/>
                <w:szCs w:val="16"/>
                <w:u w:val="single"/>
              </w:rPr>
            </w:pPr>
          </w:p>
        </w:tc>
        <w:tc>
          <w:tcPr>
            <w:tcW w:w="1120" w:type="dxa"/>
            <w:tcBorders>
              <w:top w:val="nil"/>
              <w:left w:val="nil"/>
              <w:bottom w:val="single" w:sz="4" w:space="0" w:color="auto"/>
              <w:right w:val="nil"/>
            </w:tcBorders>
            <w:shd w:val="clear" w:color="auto" w:fill="auto"/>
            <w:noWrap/>
            <w:vAlign w:val="bottom"/>
            <w:hideMark/>
          </w:tcPr>
          <w:p w14:paraId="466FDD85"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(2,242)</w:t>
            </w:r>
          </w:p>
        </w:tc>
        <w:tc>
          <w:tcPr>
            <w:tcW w:w="180" w:type="dxa"/>
            <w:tcBorders>
              <w:top w:val="nil"/>
              <w:left w:val="nil"/>
              <w:bottom w:val="nil"/>
              <w:right w:val="nil"/>
            </w:tcBorders>
            <w:shd w:val="clear" w:color="auto" w:fill="auto"/>
            <w:noWrap/>
            <w:vAlign w:val="bottom"/>
            <w:hideMark/>
          </w:tcPr>
          <w:p w14:paraId="4C9219C6"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p>
        </w:tc>
        <w:tc>
          <w:tcPr>
            <w:tcW w:w="920" w:type="dxa"/>
            <w:tcBorders>
              <w:top w:val="nil"/>
              <w:left w:val="nil"/>
              <w:bottom w:val="single" w:sz="4" w:space="0" w:color="auto"/>
              <w:right w:val="nil"/>
            </w:tcBorders>
            <w:shd w:val="clear" w:color="auto" w:fill="auto"/>
            <w:noWrap/>
            <w:vAlign w:val="bottom"/>
            <w:hideMark/>
          </w:tcPr>
          <w:p w14:paraId="1BF38E55"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(1,957)</w:t>
            </w:r>
          </w:p>
        </w:tc>
      </w:tr>
      <w:tr w:rsidR="00CD5312" w:rsidRPr="00CD5312" w14:paraId="524C8E13" w14:textId="77777777" w:rsidTr="00CD5312">
        <w:trPr>
          <w:trHeight w:val="312"/>
        </w:trPr>
        <w:tc>
          <w:tcPr>
            <w:tcW w:w="3220" w:type="dxa"/>
            <w:tcBorders>
              <w:top w:val="nil"/>
              <w:left w:val="nil"/>
              <w:bottom w:val="nil"/>
              <w:right w:val="nil"/>
            </w:tcBorders>
            <w:shd w:val="clear" w:color="auto" w:fill="auto"/>
            <w:noWrap/>
            <w:vAlign w:val="bottom"/>
            <w:hideMark/>
          </w:tcPr>
          <w:p w14:paraId="71AED8B2" w14:textId="77777777" w:rsidR="00CD5312" w:rsidRPr="00CD5312" w:rsidRDefault="00CD5312" w:rsidP="00CD5312">
            <w:pPr>
              <w:spacing w:after="0" w:line="240" w:lineRule="auto"/>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Consolidated</w:t>
            </w:r>
          </w:p>
        </w:tc>
        <w:tc>
          <w:tcPr>
            <w:tcW w:w="1120" w:type="dxa"/>
            <w:tcBorders>
              <w:top w:val="nil"/>
              <w:left w:val="nil"/>
              <w:bottom w:val="single" w:sz="8" w:space="0" w:color="auto"/>
              <w:right w:val="nil"/>
            </w:tcBorders>
            <w:shd w:val="clear" w:color="auto" w:fill="auto"/>
            <w:noWrap/>
            <w:vAlign w:val="bottom"/>
            <w:hideMark/>
          </w:tcPr>
          <w:p w14:paraId="5BBC27CA"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7,994 </w:t>
            </w:r>
          </w:p>
        </w:tc>
        <w:tc>
          <w:tcPr>
            <w:tcW w:w="180" w:type="dxa"/>
            <w:tcBorders>
              <w:top w:val="nil"/>
              <w:left w:val="nil"/>
              <w:bottom w:val="nil"/>
              <w:right w:val="nil"/>
            </w:tcBorders>
            <w:shd w:val="clear" w:color="auto" w:fill="auto"/>
            <w:noWrap/>
            <w:vAlign w:val="bottom"/>
            <w:hideMark/>
          </w:tcPr>
          <w:p w14:paraId="5C4F456D"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920" w:type="dxa"/>
            <w:tcBorders>
              <w:top w:val="nil"/>
              <w:left w:val="nil"/>
              <w:bottom w:val="single" w:sz="8" w:space="0" w:color="auto"/>
              <w:right w:val="nil"/>
            </w:tcBorders>
            <w:shd w:val="clear" w:color="auto" w:fill="auto"/>
            <w:noWrap/>
            <w:vAlign w:val="bottom"/>
            <w:hideMark/>
          </w:tcPr>
          <w:p w14:paraId="682746A7"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  8,165 </w:t>
            </w:r>
          </w:p>
        </w:tc>
        <w:tc>
          <w:tcPr>
            <w:tcW w:w="180" w:type="dxa"/>
            <w:tcBorders>
              <w:top w:val="nil"/>
              <w:left w:val="nil"/>
              <w:bottom w:val="nil"/>
              <w:right w:val="nil"/>
            </w:tcBorders>
            <w:shd w:val="clear" w:color="auto" w:fill="auto"/>
            <w:noWrap/>
            <w:vAlign w:val="bottom"/>
            <w:hideMark/>
          </w:tcPr>
          <w:p w14:paraId="45CE6FA0" w14:textId="77777777" w:rsidR="00CD5312" w:rsidRPr="00CD5312" w:rsidRDefault="00CD5312" w:rsidP="00CD5312">
            <w:pPr>
              <w:spacing w:after="0" w:line="240" w:lineRule="auto"/>
              <w:rPr>
                <w:rFonts w:ascii="Verdana" w:eastAsia="Times New Roman" w:hAnsi="Verdana" w:cs="Calibri"/>
                <w:color w:val="404040"/>
                <w:sz w:val="16"/>
                <w:szCs w:val="16"/>
                <w:u w:val="double"/>
              </w:rPr>
            </w:pPr>
          </w:p>
        </w:tc>
        <w:tc>
          <w:tcPr>
            <w:tcW w:w="1120" w:type="dxa"/>
            <w:tcBorders>
              <w:top w:val="nil"/>
              <w:left w:val="nil"/>
              <w:bottom w:val="single" w:sz="8" w:space="0" w:color="auto"/>
              <w:right w:val="nil"/>
            </w:tcBorders>
            <w:shd w:val="clear" w:color="auto" w:fill="auto"/>
            <w:noWrap/>
            <w:vAlign w:val="bottom"/>
            <w:hideMark/>
          </w:tcPr>
          <w:p w14:paraId="1B9D29BD" w14:textId="77777777" w:rsidR="00CD5312" w:rsidRPr="00CD5312" w:rsidRDefault="00CD5312" w:rsidP="00CD5312">
            <w:pPr>
              <w:spacing w:after="0" w:line="240" w:lineRule="auto"/>
              <w:jc w:val="right"/>
              <w:rPr>
                <w:rFonts w:ascii="Verdana" w:eastAsia="Times New Roman" w:hAnsi="Verdana" w:cs="Calibri"/>
                <w:b/>
                <w:bCs/>
                <w:color w:val="404040"/>
                <w:sz w:val="16"/>
                <w:szCs w:val="16"/>
              </w:rPr>
            </w:pPr>
            <w:r w:rsidRPr="00CD5312">
              <w:rPr>
                <w:rFonts w:ascii="Verdana" w:eastAsia="Times New Roman" w:hAnsi="Verdana" w:cs="Calibri"/>
                <w:b/>
                <w:bCs/>
                <w:color w:val="404040"/>
                <w:sz w:val="16"/>
                <w:szCs w:val="16"/>
              </w:rPr>
              <w:t xml:space="preserve"> $  15,197 </w:t>
            </w:r>
          </w:p>
        </w:tc>
        <w:tc>
          <w:tcPr>
            <w:tcW w:w="180" w:type="dxa"/>
            <w:tcBorders>
              <w:top w:val="nil"/>
              <w:left w:val="nil"/>
              <w:bottom w:val="nil"/>
              <w:right w:val="nil"/>
            </w:tcBorders>
            <w:shd w:val="clear" w:color="auto" w:fill="auto"/>
            <w:noWrap/>
            <w:vAlign w:val="bottom"/>
            <w:hideMark/>
          </w:tcPr>
          <w:p w14:paraId="7756FE9D" w14:textId="77777777" w:rsidR="00CD5312" w:rsidRPr="00CD5312" w:rsidRDefault="00CD5312" w:rsidP="00CD5312">
            <w:pPr>
              <w:spacing w:after="0" w:line="240" w:lineRule="auto"/>
              <w:rPr>
                <w:rFonts w:ascii="Verdana" w:eastAsia="Times New Roman" w:hAnsi="Verdana" w:cs="Calibri"/>
                <w:b/>
                <w:bCs/>
                <w:color w:val="404040"/>
                <w:sz w:val="16"/>
                <w:szCs w:val="16"/>
              </w:rPr>
            </w:pPr>
          </w:p>
        </w:tc>
        <w:tc>
          <w:tcPr>
            <w:tcW w:w="920" w:type="dxa"/>
            <w:tcBorders>
              <w:top w:val="nil"/>
              <w:left w:val="nil"/>
              <w:bottom w:val="single" w:sz="8" w:space="0" w:color="auto"/>
              <w:right w:val="nil"/>
            </w:tcBorders>
            <w:shd w:val="clear" w:color="auto" w:fill="auto"/>
            <w:noWrap/>
            <w:vAlign w:val="bottom"/>
            <w:hideMark/>
          </w:tcPr>
          <w:p w14:paraId="5F72CDC3" w14:textId="77777777" w:rsidR="00CD5312" w:rsidRPr="00CD5312" w:rsidRDefault="00CD5312" w:rsidP="00CD5312">
            <w:pPr>
              <w:spacing w:after="0" w:line="240" w:lineRule="auto"/>
              <w:jc w:val="right"/>
              <w:rPr>
                <w:rFonts w:ascii="Verdana" w:eastAsia="Times New Roman" w:hAnsi="Verdana" w:cs="Calibri"/>
                <w:color w:val="404040"/>
                <w:sz w:val="16"/>
                <w:szCs w:val="16"/>
              </w:rPr>
            </w:pPr>
            <w:r w:rsidRPr="00CD5312">
              <w:rPr>
                <w:rFonts w:ascii="Verdana" w:eastAsia="Times New Roman" w:hAnsi="Verdana" w:cs="Calibri"/>
                <w:color w:val="404040"/>
                <w:sz w:val="16"/>
                <w:szCs w:val="16"/>
              </w:rPr>
              <w:t xml:space="preserve"> $15,281 </w:t>
            </w:r>
          </w:p>
        </w:tc>
      </w:tr>
    </w:tbl>
    <w:p w14:paraId="1E44F262" w14:textId="77777777" w:rsidR="00CD5312" w:rsidRPr="00CD5312" w:rsidRDefault="00CD5312" w:rsidP="00CD5312"/>
    <w:sectPr w:rsidR="00CD5312" w:rsidRPr="00CD5312" w:rsidSect="00736B29">
      <w:headerReference w:type="even" r:id="rId13"/>
      <w:headerReference w:type="default" r:id="rId14"/>
      <w:footerReference w:type="even" r:id="rId15"/>
      <w:footerReference w:type="default" r:id="rId16"/>
      <w:headerReference w:type="first" r:id="rId17"/>
      <w:footerReference w:type="first" r:id="rId18"/>
      <w:pgSz w:w="12240" w:h="15840"/>
      <w:pgMar w:top="54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B6C6E" w14:textId="77777777" w:rsidR="00736B29" w:rsidRDefault="00736B29" w:rsidP="007D77C0">
      <w:pPr>
        <w:spacing w:after="0" w:line="240" w:lineRule="auto"/>
      </w:pPr>
      <w:r>
        <w:separator/>
      </w:r>
    </w:p>
  </w:endnote>
  <w:endnote w:type="continuationSeparator" w:id="0">
    <w:p w14:paraId="621B6C6F" w14:textId="77777777" w:rsidR="00736B29" w:rsidRDefault="00736B29" w:rsidP="007D7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EC42A" w14:textId="77777777" w:rsidR="005D11F7" w:rsidRDefault="005D11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0A341" w14:textId="77777777" w:rsidR="005D11F7" w:rsidRDefault="005D11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3D7CA" w14:textId="77777777" w:rsidR="005D11F7" w:rsidRDefault="005D1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B6C6C" w14:textId="77777777" w:rsidR="00736B29" w:rsidRDefault="00736B29" w:rsidP="007D77C0">
      <w:pPr>
        <w:spacing w:after="0" w:line="240" w:lineRule="auto"/>
      </w:pPr>
      <w:r>
        <w:separator/>
      </w:r>
    </w:p>
  </w:footnote>
  <w:footnote w:type="continuationSeparator" w:id="0">
    <w:p w14:paraId="621B6C6D" w14:textId="77777777" w:rsidR="00736B29" w:rsidRDefault="00736B29" w:rsidP="007D7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FA677" w14:textId="77777777" w:rsidR="005D11F7" w:rsidRDefault="005D11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E7BA5" w14:textId="77777777" w:rsidR="005D11F7" w:rsidRDefault="005D11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6FE7D" w14:textId="77777777" w:rsidR="005D11F7" w:rsidRDefault="005D11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96AB9"/>
    <w:multiLevelType w:val="hybridMultilevel"/>
    <w:tmpl w:val="004E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B1219B"/>
    <w:multiLevelType w:val="hybridMultilevel"/>
    <w:tmpl w:val="C8F018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B7"/>
    <w:rsid w:val="00033A6A"/>
    <w:rsid w:val="00040E87"/>
    <w:rsid w:val="00120DAB"/>
    <w:rsid w:val="0023172C"/>
    <w:rsid w:val="00256982"/>
    <w:rsid w:val="002634CB"/>
    <w:rsid w:val="00277E93"/>
    <w:rsid w:val="002A087A"/>
    <w:rsid w:val="002E530E"/>
    <w:rsid w:val="00306475"/>
    <w:rsid w:val="0034678F"/>
    <w:rsid w:val="003E0170"/>
    <w:rsid w:val="004A72EF"/>
    <w:rsid w:val="004B17FA"/>
    <w:rsid w:val="00530AC5"/>
    <w:rsid w:val="00542236"/>
    <w:rsid w:val="00562D70"/>
    <w:rsid w:val="005D11F7"/>
    <w:rsid w:val="006B10C8"/>
    <w:rsid w:val="00701D9D"/>
    <w:rsid w:val="00736B29"/>
    <w:rsid w:val="007D77C0"/>
    <w:rsid w:val="007F36EF"/>
    <w:rsid w:val="00863BF9"/>
    <w:rsid w:val="008E35B7"/>
    <w:rsid w:val="00906E50"/>
    <w:rsid w:val="009843EC"/>
    <w:rsid w:val="009B086D"/>
    <w:rsid w:val="009F79DE"/>
    <w:rsid w:val="00B22B8D"/>
    <w:rsid w:val="00B7384B"/>
    <w:rsid w:val="00C730A7"/>
    <w:rsid w:val="00C76AB1"/>
    <w:rsid w:val="00CD5312"/>
    <w:rsid w:val="00DB57CB"/>
    <w:rsid w:val="00E81789"/>
    <w:rsid w:val="00EA6C8B"/>
    <w:rsid w:val="00EF7F5B"/>
    <w:rsid w:val="00F12DCC"/>
    <w:rsid w:val="00F57571"/>
    <w:rsid w:val="00F8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1B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0A7"/>
    <w:pPr>
      <w:ind w:left="720"/>
      <w:contextualSpacing/>
    </w:pPr>
    <w:rPr>
      <w:rFonts w:ascii="Times New Roman" w:hAnsi="Times New Roman"/>
      <w:sz w:val="24"/>
    </w:rPr>
  </w:style>
  <w:style w:type="character" w:styleId="Hyperlink">
    <w:name w:val="Hyperlink"/>
    <w:basedOn w:val="DefaultParagraphFont"/>
    <w:uiPriority w:val="99"/>
    <w:unhideWhenUsed/>
    <w:rsid w:val="00C730A7"/>
    <w:rPr>
      <w:color w:val="0000FF" w:themeColor="hyperlink"/>
      <w:u w:val="single"/>
    </w:rPr>
  </w:style>
  <w:style w:type="paragraph" w:styleId="NoSpacing">
    <w:name w:val="No Spacing"/>
    <w:uiPriority w:val="1"/>
    <w:qFormat/>
    <w:rsid w:val="00C730A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82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972"/>
    <w:rPr>
      <w:rFonts w:ascii="Tahoma" w:hAnsi="Tahoma" w:cs="Tahoma"/>
      <w:sz w:val="16"/>
      <w:szCs w:val="16"/>
    </w:rPr>
  </w:style>
  <w:style w:type="paragraph" w:styleId="Header">
    <w:name w:val="header"/>
    <w:basedOn w:val="Normal"/>
    <w:link w:val="HeaderChar"/>
    <w:uiPriority w:val="99"/>
    <w:unhideWhenUsed/>
    <w:rsid w:val="007D7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7C0"/>
  </w:style>
  <w:style w:type="paragraph" w:styleId="Footer">
    <w:name w:val="footer"/>
    <w:basedOn w:val="Normal"/>
    <w:link w:val="FooterChar"/>
    <w:uiPriority w:val="99"/>
    <w:unhideWhenUsed/>
    <w:rsid w:val="007D7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7C0"/>
  </w:style>
  <w:style w:type="paragraph" w:customStyle="1" w:styleId="tcmiddlecon1">
    <w:name w:val="tc_middle_con1"/>
    <w:basedOn w:val="Normal"/>
    <w:rsid w:val="003064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64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0A7"/>
    <w:pPr>
      <w:ind w:left="720"/>
      <w:contextualSpacing/>
    </w:pPr>
    <w:rPr>
      <w:rFonts w:ascii="Times New Roman" w:hAnsi="Times New Roman"/>
      <w:sz w:val="24"/>
    </w:rPr>
  </w:style>
  <w:style w:type="character" w:styleId="Hyperlink">
    <w:name w:val="Hyperlink"/>
    <w:basedOn w:val="DefaultParagraphFont"/>
    <w:uiPriority w:val="99"/>
    <w:unhideWhenUsed/>
    <w:rsid w:val="00C730A7"/>
    <w:rPr>
      <w:color w:val="0000FF" w:themeColor="hyperlink"/>
      <w:u w:val="single"/>
    </w:rPr>
  </w:style>
  <w:style w:type="paragraph" w:styleId="NoSpacing">
    <w:name w:val="No Spacing"/>
    <w:uiPriority w:val="1"/>
    <w:qFormat/>
    <w:rsid w:val="00C730A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82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972"/>
    <w:rPr>
      <w:rFonts w:ascii="Tahoma" w:hAnsi="Tahoma" w:cs="Tahoma"/>
      <w:sz w:val="16"/>
      <w:szCs w:val="16"/>
    </w:rPr>
  </w:style>
  <w:style w:type="paragraph" w:styleId="Header">
    <w:name w:val="header"/>
    <w:basedOn w:val="Normal"/>
    <w:link w:val="HeaderChar"/>
    <w:uiPriority w:val="99"/>
    <w:unhideWhenUsed/>
    <w:rsid w:val="007D7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7C0"/>
  </w:style>
  <w:style w:type="paragraph" w:styleId="Footer">
    <w:name w:val="footer"/>
    <w:basedOn w:val="Normal"/>
    <w:link w:val="FooterChar"/>
    <w:uiPriority w:val="99"/>
    <w:unhideWhenUsed/>
    <w:rsid w:val="007D7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7C0"/>
  </w:style>
  <w:style w:type="paragraph" w:customStyle="1" w:styleId="tcmiddlecon1">
    <w:name w:val="tc_middle_con1"/>
    <w:basedOn w:val="Normal"/>
    <w:rsid w:val="003064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64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82912">
      <w:bodyDiv w:val="1"/>
      <w:marLeft w:val="0"/>
      <w:marRight w:val="0"/>
      <w:marTop w:val="0"/>
      <w:marBottom w:val="0"/>
      <w:divBdr>
        <w:top w:val="none" w:sz="0" w:space="0" w:color="auto"/>
        <w:left w:val="none" w:sz="0" w:space="0" w:color="auto"/>
        <w:bottom w:val="none" w:sz="0" w:space="0" w:color="auto"/>
        <w:right w:val="none" w:sz="0" w:space="0" w:color="auto"/>
      </w:divBdr>
    </w:div>
    <w:div w:id="157884577">
      <w:bodyDiv w:val="1"/>
      <w:marLeft w:val="0"/>
      <w:marRight w:val="0"/>
      <w:marTop w:val="0"/>
      <w:marBottom w:val="0"/>
      <w:divBdr>
        <w:top w:val="none" w:sz="0" w:space="0" w:color="auto"/>
        <w:left w:val="none" w:sz="0" w:space="0" w:color="auto"/>
        <w:bottom w:val="none" w:sz="0" w:space="0" w:color="auto"/>
        <w:right w:val="none" w:sz="0" w:space="0" w:color="auto"/>
      </w:divBdr>
    </w:div>
    <w:div w:id="183521123">
      <w:bodyDiv w:val="1"/>
      <w:marLeft w:val="0"/>
      <w:marRight w:val="0"/>
      <w:marTop w:val="0"/>
      <w:marBottom w:val="0"/>
      <w:divBdr>
        <w:top w:val="none" w:sz="0" w:space="0" w:color="auto"/>
        <w:left w:val="none" w:sz="0" w:space="0" w:color="auto"/>
        <w:bottom w:val="none" w:sz="0" w:space="0" w:color="auto"/>
        <w:right w:val="none" w:sz="0" w:space="0" w:color="auto"/>
      </w:divBdr>
    </w:div>
    <w:div w:id="193159047">
      <w:bodyDiv w:val="1"/>
      <w:marLeft w:val="0"/>
      <w:marRight w:val="0"/>
      <w:marTop w:val="0"/>
      <w:marBottom w:val="0"/>
      <w:divBdr>
        <w:top w:val="none" w:sz="0" w:space="0" w:color="auto"/>
        <w:left w:val="none" w:sz="0" w:space="0" w:color="auto"/>
        <w:bottom w:val="none" w:sz="0" w:space="0" w:color="auto"/>
        <w:right w:val="none" w:sz="0" w:space="0" w:color="auto"/>
      </w:divBdr>
    </w:div>
    <w:div w:id="223832853">
      <w:bodyDiv w:val="1"/>
      <w:marLeft w:val="0"/>
      <w:marRight w:val="0"/>
      <w:marTop w:val="0"/>
      <w:marBottom w:val="0"/>
      <w:divBdr>
        <w:top w:val="none" w:sz="0" w:space="0" w:color="auto"/>
        <w:left w:val="none" w:sz="0" w:space="0" w:color="auto"/>
        <w:bottom w:val="none" w:sz="0" w:space="0" w:color="auto"/>
        <w:right w:val="none" w:sz="0" w:space="0" w:color="auto"/>
      </w:divBdr>
    </w:div>
    <w:div w:id="403339046">
      <w:bodyDiv w:val="1"/>
      <w:marLeft w:val="0"/>
      <w:marRight w:val="0"/>
      <w:marTop w:val="0"/>
      <w:marBottom w:val="0"/>
      <w:divBdr>
        <w:top w:val="none" w:sz="0" w:space="0" w:color="auto"/>
        <w:left w:val="none" w:sz="0" w:space="0" w:color="auto"/>
        <w:bottom w:val="none" w:sz="0" w:space="0" w:color="auto"/>
        <w:right w:val="none" w:sz="0" w:space="0" w:color="auto"/>
      </w:divBdr>
    </w:div>
    <w:div w:id="422532211">
      <w:bodyDiv w:val="1"/>
      <w:marLeft w:val="0"/>
      <w:marRight w:val="0"/>
      <w:marTop w:val="0"/>
      <w:marBottom w:val="0"/>
      <w:divBdr>
        <w:top w:val="none" w:sz="0" w:space="0" w:color="auto"/>
        <w:left w:val="none" w:sz="0" w:space="0" w:color="auto"/>
        <w:bottom w:val="none" w:sz="0" w:space="0" w:color="auto"/>
        <w:right w:val="none" w:sz="0" w:space="0" w:color="auto"/>
      </w:divBdr>
    </w:div>
    <w:div w:id="447237460">
      <w:bodyDiv w:val="1"/>
      <w:marLeft w:val="0"/>
      <w:marRight w:val="0"/>
      <w:marTop w:val="0"/>
      <w:marBottom w:val="0"/>
      <w:divBdr>
        <w:top w:val="none" w:sz="0" w:space="0" w:color="auto"/>
        <w:left w:val="none" w:sz="0" w:space="0" w:color="auto"/>
        <w:bottom w:val="none" w:sz="0" w:space="0" w:color="auto"/>
        <w:right w:val="none" w:sz="0" w:space="0" w:color="auto"/>
      </w:divBdr>
    </w:div>
    <w:div w:id="645627753">
      <w:bodyDiv w:val="1"/>
      <w:marLeft w:val="0"/>
      <w:marRight w:val="0"/>
      <w:marTop w:val="0"/>
      <w:marBottom w:val="0"/>
      <w:divBdr>
        <w:top w:val="none" w:sz="0" w:space="0" w:color="auto"/>
        <w:left w:val="none" w:sz="0" w:space="0" w:color="auto"/>
        <w:bottom w:val="none" w:sz="0" w:space="0" w:color="auto"/>
        <w:right w:val="none" w:sz="0" w:space="0" w:color="auto"/>
      </w:divBdr>
    </w:div>
    <w:div w:id="903763141">
      <w:bodyDiv w:val="1"/>
      <w:marLeft w:val="0"/>
      <w:marRight w:val="0"/>
      <w:marTop w:val="0"/>
      <w:marBottom w:val="0"/>
      <w:divBdr>
        <w:top w:val="none" w:sz="0" w:space="0" w:color="auto"/>
        <w:left w:val="none" w:sz="0" w:space="0" w:color="auto"/>
        <w:bottom w:val="none" w:sz="0" w:space="0" w:color="auto"/>
        <w:right w:val="none" w:sz="0" w:space="0" w:color="auto"/>
      </w:divBdr>
    </w:div>
    <w:div w:id="998580604">
      <w:bodyDiv w:val="1"/>
      <w:marLeft w:val="0"/>
      <w:marRight w:val="0"/>
      <w:marTop w:val="0"/>
      <w:marBottom w:val="0"/>
      <w:divBdr>
        <w:top w:val="none" w:sz="0" w:space="0" w:color="auto"/>
        <w:left w:val="none" w:sz="0" w:space="0" w:color="auto"/>
        <w:bottom w:val="none" w:sz="0" w:space="0" w:color="auto"/>
        <w:right w:val="none" w:sz="0" w:space="0" w:color="auto"/>
      </w:divBdr>
    </w:div>
    <w:div w:id="1045106226">
      <w:bodyDiv w:val="1"/>
      <w:marLeft w:val="0"/>
      <w:marRight w:val="0"/>
      <w:marTop w:val="0"/>
      <w:marBottom w:val="0"/>
      <w:divBdr>
        <w:top w:val="none" w:sz="0" w:space="0" w:color="auto"/>
        <w:left w:val="none" w:sz="0" w:space="0" w:color="auto"/>
        <w:bottom w:val="none" w:sz="0" w:space="0" w:color="auto"/>
        <w:right w:val="none" w:sz="0" w:space="0" w:color="auto"/>
      </w:divBdr>
    </w:div>
    <w:div w:id="1176458537">
      <w:bodyDiv w:val="1"/>
      <w:marLeft w:val="0"/>
      <w:marRight w:val="0"/>
      <w:marTop w:val="0"/>
      <w:marBottom w:val="0"/>
      <w:divBdr>
        <w:top w:val="none" w:sz="0" w:space="0" w:color="auto"/>
        <w:left w:val="none" w:sz="0" w:space="0" w:color="auto"/>
        <w:bottom w:val="none" w:sz="0" w:space="0" w:color="auto"/>
        <w:right w:val="none" w:sz="0" w:space="0" w:color="auto"/>
      </w:divBdr>
    </w:div>
    <w:div w:id="1189761420">
      <w:bodyDiv w:val="1"/>
      <w:marLeft w:val="0"/>
      <w:marRight w:val="0"/>
      <w:marTop w:val="0"/>
      <w:marBottom w:val="0"/>
      <w:divBdr>
        <w:top w:val="none" w:sz="0" w:space="0" w:color="auto"/>
        <w:left w:val="none" w:sz="0" w:space="0" w:color="auto"/>
        <w:bottom w:val="none" w:sz="0" w:space="0" w:color="auto"/>
        <w:right w:val="none" w:sz="0" w:space="0" w:color="auto"/>
      </w:divBdr>
    </w:div>
    <w:div w:id="1199853084">
      <w:bodyDiv w:val="1"/>
      <w:marLeft w:val="0"/>
      <w:marRight w:val="0"/>
      <w:marTop w:val="0"/>
      <w:marBottom w:val="0"/>
      <w:divBdr>
        <w:top w:val="none" w:sz="0" w:space="0" w:color="auto"/>
        <w:left w:val="none" w:sz="0" w:space="0" w:color="auto"/>
        <w:bottom w:val="none" w:sz="0" w:space="0" w:color="auto"/>
        <w:right w:val="none" w:sz="0" w:space="0" w:color="auto"/>
      </w:divBdr>
    </w:div>
    <w:div w:id="1576669716">
      <w:bodyDiv w:val="1"/>
      <w:marLeft w:val="0"/>
      <w:marRight w:val="0"/>
      <w:marTop w:val="0"/>
      <w:marBottom w:val="0"/>
      <w:divBdr>
        <w:top w:val="none" w:sz="0" w:space="0" w:color="auto"/>
        <w:left w:val="none" w:sz="0" w:space="0" w:color="auto"/>
        <w:bottom w:val="none" w:sz="0" w:space="0" w:color="auto"/>
        <w:right w:val="none" w:sz="0" w:space="0" w:color="auto"/>
      </w:divBdr>
    </w:div>
    <w:div w:id="1607081326">
      <w:bodyDiv w:val="1"/>
      <w:marLeft w:val="0"/>
      <w:marRight w:val="0"/>
      <w:marTop w:val="0"/>
      <w:marBottom w:val="0"/>
      <w:divBdr>
        <w:top w:val="none" w:sz="0" w:space="0" w:color="auto"/>
        <w:left w:val="none" w:sz="0" w:space="0" w:color="auto"/>
        <w:bottom w:val="none" w:sz="0" w:space="0" w:color="auto"/>
        <w:right w:val="none" w:sz="0" w:space="0" w:color="auto"/>
      </w:divBdr>
    </w:div>
    <w:div w:id="1617445656">
      <w:bodyDiv w:val="1"/>
      <w:marLeft w:val="0"/>
      <w:marRight w:val="0"/>
      <w:marTop w:val="0"/>
      <w:marBottom w:val="0"/>
      <w:divBdr>
        <w:top w:val="none" w:sz="0" w:space="0" w:color="auto"/>
        <w:left w:val="none" w:sz="0" w:space="0" w:color="auto"/>
        <w:bottom w:val="none" w:sz="0" w:space="0" w:color="auto"/>
        <w:right w:val="none" w:sz="0" w:space="0" w:color="auto"/>
      </w:divBdr>
    </w:div>
    <w:div w:id="1640915576">
      <w:bodyDiv w:val="1"/>
      <w:marLeft w:val="0"/>
      <w:marRight w:val="0"/>
      <w:marTop w:val="0"/>
      <w:marBottom w:val="0"/>
      <w:divBdr>
        <w:top w:val="none" w:sz="0" w:space="0" w:color="auto"/>
        <w:left w:val="none" w:sz="0" w:space="0" w:color="auto"/>
        <w:bottom w:val="none" w:sz="0" w:space="0" w:color="auto"/>
        <w:right w:val="none" w:sz="0" w:space="0" w:color="auto"/>
      </w:divBdr>
    </w:div>
    <w:div w:id="1703558158">
      <w:bodyDiv w:val="1"/>
      <w:marLeft w:val="0"/>
      <w:marRight w:val="0"/>
      <w:marTop w:val="0"/>
      <w:marBottom w:val="0"/>
      <w:divBdr>
        <w:top w:val="none" w:sz="0" w:space="0" w:color="auto"/>
        <w:left w:val="none" w:sz="0" w:space="0" w:color="auto"/>
        <w:bottom w:val="none" w:sz="0" w:space="0" w:color="auto"/>
        <w:right w:val="none" w:sz="0" w:space="0" w:color="auto"/>
      </w:divBdr>
    </w:div>
    <w:div w:id="1797213275">
      <w:bodyDiv w:val="1"/>
      <w:marLeft w:val="0"/>
      <w:marRight w:val="0"/>
      <w:marTop w:val="0"/>
      <w:marBottom w:val="0"/>
      <w:divBdr>
        <w:top w:val="none" w:sz="0" w:space="0" w:color="auto"/>
        <w:left w:val="none" w:sz="0" w:space="0" w:color="auto"/>
        <w:bottom w:val="none" w:sz="0" w:space="0" w:color="auto"/>
        <w:right w:val="none" w:sz="0" w:space="0" w:color="auto"/>
      </w:divBdr>
    </w:div>
    <w:div w:id="1819303105">
      <w:bodyDiv w:val="1"/>
      <w:marLeft w:val="0"/>
      <w:marRight w:val="0"/>
      <w:marTop w:val="0"/>
      <w:marBottom w:val="0"/>
      <w:divBdr>
        <w:top w:val="none" w:sz="0" w:space="0" w:color="auto"/>
        <w:left w:val="none" w:sz="0" w:space="0" w:color="auto"/>
        <w:bottom w:val="none" w:sz="0" w:space="0" w:color="auto"/>
        <w:right w:val="none" w:sz="0" w:space="0" w:color="auto"/>
      </w:divBdr>
      <w:divsChild>
        <w:div w:id="258679716">
          <w:marLeft w:val="0"/>
          <w:marRight w:val="0"/>
          <w:marTop w:val="0"/>
          <w:marBottom w:val="0"/>
          <w:divBdr>
            <w:top w:val="none" w:sz="0" w:space="0" w:color="auto"/>
            <w:left w:val="none" w:sz="0" w:space="0" w:color="auto"/>
            <w:bottom w:val="none" w:sz="0" w:space="0" w:color="auto"/>
            <w:right w:val="none" w:sz="0" w:space="0" w:color="auto"/>
          </w:divBdr>
          <w:divsChild>
            <w:div w:id="2014452364">
              <w:marLeft w:val="465"/>
              <w:marRight w:val="0"/>
              <w:marTop w:val="0"/>
              <w:marBottom w:val="0"/>
              <w:divBdr>
                <w:top w:val="none" w:sz="0" w:space="0" w:color="auto"/>
                <w:left w:val="none" w:sz="0" w:space="0" w:color="auto"/>
                <w:bottom w:val="none" w:sz="0" w:space="0" w:color="auto"/>
                <w:right w:val="none" w:sz="0" w:space="0" w:color="auto"/>
              </w:divBdr>
              <w:divsChild>
                <w:div w:id="1776629687">
                  <w:marLeft w:val="0"/>
                  <w:marRight w:val="0"/>
                  <w:marTop w:val="0"/>
                  <w:marBottom w:val="0"/>
                  <w:divBdr>
                    <w:top w:val="none" w:sz="0" w:space="0" w:color="auto"/>
                    <w:left w:val="none" w:sz="0" w:space="0" w:color="auto"/>
                    <w:bottom w:val="none" w:sz="0" w:space="0" w:color="auto"/>
                    <w:right w:val="none" w:sz="0" w:space="0" w:color="auto"/>
                  </w:divBdr>
                  <w:divsChild>
                    <w:div w:id="2056466064">
                      <w:marLeft w:val="0"/>
                      <w:marRight w:val="0"/>
                      <w:marTop w:val="0"/>
                      <w:marBottom w:val="0"/>
                      <w:divBdr>
                        <w:top w:val="none" w:sz="0" w:space="0" w:color="auto"/>
                        <w:left w:val="none" w:sz="0" w:space="0" w:color="auto"/>
                        <w:bottom w:val="none" w:sz="0" w:space="0" w:color="auto"/>
                        <w:right w:val="none" w:sz="0" w:space="0" w:color="auto"/>
                      </w:divBdr>
                      <w:divsChild>
                        <w:div w:id="782000065">
                          <w:marLeft w:val="0"/>
                          <w:marRight w:val="0"/>
                          <w:marTop w:val="0"/>
                          <w:marBottom w:val="0"/>
                          <w:divBdr>
                            <w:top w:val="none" w:sz="0" w:space="0" w:color="auto"/>
                            <w:left w:val="none" w:sz="0" w:space="0" w:color="auto"/>
                            <w:bottom w:val="none" w:sz="0" w:space="0" w:color="auto"/>
                            <w:right w:val="none" w:sz="0" w:space="0" w:color="auto"/>
                          </w:divBdr>
                          <w:divsChild>
                            <w:div w:id="1460612150">
                              <w:marLeft w:val="0"/>
                              <w:marRight w:val="0"/>
                              <w:marTop w:val="0"/>
                              <w:marBottom w:val="0"/>
                              <w:divBdr>
                                <w:top w:val="none" w:sz="0" w:space="0" w:color="auto"/>
                                <w:left w:val="none" w:sz="0" w:space="0" w:color="auto"/>
                                <w:bottom w:val="none" w:sz="0" w:space="0" w:color="auto"/>
                                <w:right w:val="none" w:sz="0" w:space="0" w:color="auto"/>
                              </w:divBdr>
                              <w:divsChild>
                                <w:div w:id="874587771">
                                  <w:marLeft w:val="0"/>
                                  <w:marRight w:val="0"/>
                                  <w:marTop w:val="0"/>
                                  <w:marBottom w:val="0"/>
                                  <w:divBdr>
                                    <w:top w:val="none" w:sz="0" w:space="0" w:color="auto"/>
                                    <w:left w:val="none" w:sz="0" w:space="0" w:color="auto"/>
                                    <w:bottom w:val="none" w:sz="0" w:space="0" w:color="auto"/>
                                    <w:right w:val="none" w:sz="0" w:space="0" w:color="auto"/>
                                  </w:divBdr>
                                  <w:divsChild>
                                    <w:div w:id="2122794187">
                                      <w:marLeft w:val="0"/>
                                      <w:marRight w:val="0"/>
                                      <w:marTop w:val="0"/>
                                      <w:marBottom w:val="0"/>
                                      <w:divBdr>
                                        <w:top w:val="none" w:sz="0" w:space="0" w:color="auto"/>
                                        <w:left w:val="none" w:sz="0" w:space="0" w:color="auto"/>
                                        <w:bottom w:val="none" w:sz="0" w:space="0" w:color="auto"/>
                                        <w:right w:val="none" w:sz="0" w:space="0" w:color="auto"/>
                                      </w:divBdr>
                                      <w:divsChild>
                                        <w:div w:id="2133399744">
                                          <w:marLeft w:val="0"/>
                                          <w:marRight w:val="0"/>
                                          <w:marTop w:val="0"/>
                                          <w:marBottom w:val="0"/>
                                          <w:divBdr>
                                            <w:top w:val="none" w:sz="0" w:space="0" w:color="auto"/>
                                            <w:left w:val="none" w:sz="0" w:space="0" w:color="auto"/>
                                            <w:bottom w:val="none" w:sz="0" w:space="0" w:color="auto"/>
                                            <w:right w:val="none" w:sz="0" w:space="0" w:color="auto"/>
                                          </w:divBdr>
                                          <w:divsChild>
                                            <w:div w:id="275527357">
                                              <w:marLeft w:val="0"/>
                                              <w:marRight w:val="0"/>
                                              <w:marTop w:val="0"/>
                                              <w:marBottom w:val="0"/>
                                              <w:divBdr>
                                                <w:top w:val="none" w:sz="0" w:space="0" w:color="auto"/>
                                                <w:left w:val="none" w:sz="0" w:space="0" w:color="auto"/>
                                                <w:bottom w:val="none" w:sz="0" w:space="0" w:color="auto"/>
                                                <w:right w:val="none" w:sz="0" w:space="0" w:color="auto"/>
                                              </w:divBdr>
                                              <w:divsChild>
                                                <w:div w:id="436365353">
                                                  <w:marLeft w:val="0"/>
                                                  <w:marRight w:val="0"/>
                                                  <w:marTop w:val="0"/>
                                                  <w:marBottom w:val="0"/>
                                                  <w:divBdr>
                                                    <w:top w:val="none" w:sz="0" w:space="0" w:color="auto"/>
                                                    <w:left w:val="none" w:sz="0" w:space="0" w:color="auto"/>
                                                    <w:bottom w:val="none" w:sz="0" w:space="0" w:color="auto"/>
                                                    <w:right w:val="none" w:sz="0" w:space="0" w:color="auto"/>
                                                  </w:divBdr>
                                                  <w:divsChild>
                                                    <w:div w:id="936712115">
                                                      <w:marLeft w:val="0"/>
                                                      <w:marRight w:val="0"/>
                                                      <w:marTop w:val="0"/>
                                                      <w:marBottom w:val="0"/>
                                                      <w:divBdr>
                                                        <w:top w:val="none" w:sz="0" w:space="0" w:color="auto"/>
                                                        <w:left w:val="none" w:sz="0" w:space="0" w:color="auto"/>
                                                        <w:bottom w:val="none" w:sz="0" w:space="0" w:color="auto"/>
                                                        <w:right w:val="none" w:sz="0" w:space="0" w:color="auto"/>
                                                      </w:divBdr>
                                                    </w:div>
                                                    <w:div w:id="8852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9714714">
      <w:bodyDiv w:val="1"/>
      <w:marLeft w:val="0"/>
      <w:marRight w:val="0"/>
      <w:marTop w:val="0"/>
      <w:marBottom w:val="0"/>
      <w:divBdr>
        <w:top w:val="none" w:sz="0" w:space="0" w:color="auto"/>
        <w:left w:val="none" w:sz="0" w:space="0" w:color="auto"/>
        <w:bottom w:val="none" w:sz="0" w:space="0" w:color="auto"/>
        <w:right w:val="none" w:sz="0" w:space="0" w:color="auto"/>
      </w:divBdr>
    </w:div>
    <w:div w:id="1879852078">
      <w:bodyDiv w:val="1"/>
      <w:marLeft w:val="0"/>
      <w:marRight w:val="0"/>
      <w:marTop w:val="0"/>
      <w:marBottom w:val="0"/>
      <w:divBdr>
        <w:top w:val="none" w:sz="0" w:space="0" w:color="auto"/>
        <w:left w:val="none" w:sz="0" w:space="0" w:color="auto"/>
        <w:bottom w:val="none" w:sz="0" w:space="0" w:color="auto"/>
        <w:right w:val="none" w:sz="0" w:space="0" w:color="auto"/>
      </w:divBdr>
    </w:div>
    <w:div w:id="1926500326">
      <w:bodyDiv w:val="1"/>
      <w:marLeft w:val="0"/>
      <w:marRight w:val="0"/>
      <w:marTop w:val="0"/>
      <w:marBottom w:val="0"/>
      <w:divBdr>
        <w:top w:val="none" w:sz="0" w:space="0" w:color="auto"/>
        <w:left w:val="none" w:sz="0" w:space="0" w:color="auto"/>
        <w:bottom w:val="none" w:sz="0" w:space="0" w:color="auto"/>
        <w:right w:val="none" w:sz="0" w:space="0" w:color="auto"/>
      </w:divBdr>
    </w:div>
    <w:div w:id="1956865676">
      <w:bodyDiv w:val="1"/>
      <w:marLeft w:val="0"/>
      <w:marRight w:val="0"/>
      <w:marTop w:val="0"/>
      <w:marBottom w:val="0"/>
      <w:divBdr>
        <w:top w:val="none" w:sz="0" w:space="0" w:color="auto"/>
        <w:left w:val="none" w:sz="0" w:space="0" w:color="auto"/>
        <w:bottom w:val="none" w:sz="0" w:space="0" w:color="auto"/>
        <w:right w:val="none" w:sz="0" w:space="0" w:color="auto"/>
      </w:divBdr>
    </w:div>
    <w:div w:id="1972206923">
      <w:bodyDiv w:val="1"/>
      <w:marLeft w:val="0"/>
      <w:marRight w:val="0"/>
      <w:marTop w:val="0"/>
      <w:marBottom w:val="0"/>
      <w:divBdr>
        <w:top w:val="none" w:sz="0" w:space="0" w:color="auto"/>
        <w:left w:val="none" w:sz="0" w:space="0" w:color="auto"/>
        <w:bottom w:val="none" w:sz="0" w:space="0" w:color="auto"/>
        <w:right w:val="none" w:sz="0" w:space="0" w:color="auto"/>
      </w:divBdr>
    </w:div>
    <w:div w:id="1974823127">
      <w:bodyDiv w:val="1"/>
      <w:marLeft w:val="0"/>
      <w:marRight w:val="0"/>
      <w:marTop w:val="0"/>
      <w:marBottom w:val="0"/>
      <w:divBdr>
        <w:top w:val="none" w:sz="0" w:space="0" w:color="auto"/>
        <w:left w:val="none" w:sz="0" w:space="0" w:color="auto"/>
        <w:bottom w:val="none" w:sz="0" w:space="0" w:color="auto"/>
        <w:right w:val="none" w:sz="0" w:space="0" w:color="auto"/>
      </w:divBdr>
    </w:div>
    <w:div w:id="199067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investor"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http://www.microsoft.com/investo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crosoft.com/news"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mailto:rrt@waggeneredstro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rosoft.com/investo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4B24EFB9-2E5D-4A5E-A79F-AB296D269CDD" xsi:nil="true"/>
    <PublishingExpirationDate xmlns="4B24EFB9-2E5D-4A5E-A79F-AB296D269CDD" xsi:nil="true"/>
    <IsSystemFile xmlns="4B24EFB9-2E5D-4A5E-A79F-AB296D269CDD">false</IsSystemFile>
    <IsLocalizable xmlns="4B24EFB9-2E5D-4A5E-A79F-AB296D269CDD">true</IsLocalizabl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DBEB3F13C71643AFC170E8EB428784" ma:contentTypeVersion="6" ma:contentTypeDescription="Create a new document." ma:contentTypeScope="" ma:versionID="f54fe7ccc51e727002b55d9228905b9a">
  <xsd:schema xmlns:xsd="http://www.w3.org/2001/XMLSchema" xmlns:xs="http://www.w3.org/2001/XMLSchema" xmlns:p="http://schemas.microsoft.com/office/2006/metadata/properties" xmlns:ns2="fb408ad8-1b8d-442c-85c4-53e78c625646" targetNamespace="http://schemas.microsoft.com/office/2006/metadata/properties" ma:root="true" ma:fieldsID="1158899f9dfa9c4f04a26190a315d31b" ns2:_="">
    <xsd:import namespace="fb408ad8-1b8d-442c-85c4-53e78c625646"/>
    <xsd:element name="properties">
      <xsd:complexType>
        <xsd:sequence>
          <xsd:element name="documentManagement">
            <xsd:complexType>
              <xsd:all>
                <xsd:element ref="ns2:_dlc_Exempt" minOccurs="0"/>
                <xsd:element ref="ns2:_dlc_ExpireDateSaved" minOccurs="0"/>
                <xsd:element ref="ns2: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08ad8-1b8d-442c-85c4-53e78c625646"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_dlc_ExpireDateSaved" ma:index="9" nillable="true" ma:displayName="Original Expiration Date" ma:description=""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CSP Doc" ma:contentTypeID="0x0101004EEB5A68CE6442648224A0682BF61800004B9775297EFBF642A4F1523B0C630918" ma:contentTypeVersion="" ma:contentTypeDescription="Root content type for all csp doc content (css, js, xaml, etc)." ma:contentTypeScope="" ma:versionID="a44db70a6718cd5ffb321902fc38f849">
  <xsd:schema xmlns:xsd="http://www.w3.org/2001/XMLSchema" xmlns:xs="http://www.w3.org/2001/XMLSchema" xmlns:p="http://schemas.microsoft.com/office/2006/metadata/properties" xmlns:ns2="4B24EFB9-2E5D-4A5E-A79F-AB296D269CDD" targetNamespace="http://schemas.microsoft.com/office/2006/metadata/properties" ma:root="true" ma:fieldsID="4a75228103340babe5403206244e4598" ns2:_="">
    <xsd:import namespace="4B24EFB9-2E5D-4A5E-A79F-AB296D269CDD"/>
    <xsd:element name="properties">
      <xsd:complexType>
        <xsd:sequence>
          <xsd:element name="documentManagement">
            <xsd:complexType>
              <xsd:all>
                <xsd:element ref="ns2:IsSystemFile"/>
                <xsd:element ref="ns2:IsLocalizable"/>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4EFB9-2E5D-4A5E-A79F-AB296D269CDD" elementFormDefault="qualified">
    <xsd:import namespace="http://schemas.microsoft.com/office/2006/documentManagement/types"/>
    <xsd:import namespace="http://schemas.microsoft.com/office/infopath/2007/PartnerControls"/>
    <xsd:element name="IsSystemFile" ma:index="7" ma:displayName="Is System File" ma:default="0" ma:internalName="IsSystemFile">
      <xsd:simpleType>
        <xsd:restriction base="dms:Boolean"/>
      </xsd:simpleType>
    </xsd:element>
    <xsd:element name="IsLocalizable" ma:index="8" ma:displayName="Is Localizable" ma:default="1" ma:internalName="IsLocalizable">
      <xsd:simpleType>
        <xsd:restriction base="dms:Boolea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712B4-B628-4DA7-8DB4-7E91770BD585}"/>
</file>

<file path=customXml/itemProps2.xml><?xml version="1.0" encoding="utf-8"?>
<ds:datastoreItem xmlns:ds="http://schemas.openxmlformats.org/officeDocument/2006/customXml" ds:itemID="{E465A2AB-5A27-4FA0-8144-91E78597104D}"/>
</file>

<file path=customXml/itemProps3.xml><?xml version="1.0" encoding="utf-8"?>
<ds:datastoreItem xmlns:ds="http://schemas.openxmlformats.org/officeDocument/2006/customXml" ds:itemID="{268F5B84-8C39-4B90-A1D7-DC64E2190B81}"/>
</file>

<file path=customXml/itemProps4.xml><?xml version="1.0" encoding="utf-8"?>
<ds:datastoreItem xmlns:ds="http://schemas.openxmlformats.org/officeDocument/2006/customXml" ds:itemID="{AA37AB5E-908E-4685-8C04-129538C2C9B3}"/>
</file>

<file path=docProps/app.xml><?xml version="1.0" encoding="utf-8"?>
<Properties xmlns="http://schemas.openxmlformats.org/officeDocument/2006/extended-properties" xmlns:vt="http://schemas.openxmlformats.org/officeDocument/2006/docPropsVTypes">
  <Template>Normal.dotm</Template>
  <TotalTime>0</TotalTime>
  <Pages>7</Pages>
  <Words>2562</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2012-01-19T01:18:00Z</dcterms:created>
  <dcterms:modified xsi:type="dcterms:W3CDTF">2012-01-19T01:18:00Z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-1148023779</vt:i4>
  </property>
  <property fmtid="{D5CDD505-2E9C-101B-9397-08002B2CF9AE}" pid="3" name="_dlc_policyId">
    <vt:lpwstr/>
  </property>
  <property fmtid="{D5CDD505-2E9C-101B-9397-08002B2CF9AE}" pid="4" name="ContentTypeId">
    <vt:lpwstr>0x0101004EEB5A68CE6442648224A0682BF61800004B9775297EFBF642A4F1523B0C630918</vt:lpwstr>
  </property>
  <property fmtid="{D5CDD505-2E9C-101B-9397-08002B2CF9AE}" pid="5" name="ItemRetentionFormula">
    <vt:lpwstr>&lt;formula id="Microsoft.Office.RecordsManagement.PolicyFeatures.Expiration.Formula.BuiltIn"&gt;&lt;number&gt;3&lt;/number&gt;&lt;property&gt;Modified&lt;/property&gt;&lt;period&gt;months&lt;/period&gt;&lt;/formula&gt;</vt:lpwstr>
  </property>
</Properties>
</file>